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FF08" w14:textId="2C36E59A" w:rsidR="000D67CC" w:rsidRPr="0023449F" w:rsidRDefault="0099706D" w:rsidP="00EF43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Nov</w:t>
      </w:r>
      <w:r w:rsidR="00FD0354">
        <w:rPr>
          <w:b/>
        </w:rPr>
        <w:t>ember</w:t>
      </w:r>
      <w:r w:rsidR="0049596D">
        <w:rPr>
          <w:b/>
        </w:rPr>
        <w:t xml:space="preserve"> </w:t>
      </w:r>
      <w:r w:rsidR="00FD0354">
        <w:rPr>
          <w:b/>
        </w:rPr>
        <w:t>1</w:t>
      </w:r>
      <w:r>
        <w:rPr>
          <w:b/>
        </w:rPr>
        <w:t>9</w:t>
      </w:r>
      <w:r w:rsidR="0049596D">
        <w:rPr>
          <w:b/>
        </w:rPr>
        <w:t xml:space="preserve">, 2021 </w:t>
      </w:r>
      <w:r w:rsidR="00A82C34">
        <w:rPr>
          <w:b/>
        </w:rPr>
        <w:t xml:space="preserve"> | </w:t>
      </w:r>
      <w:r w:rsidR="0049596D">
        <w:rPr>
          <w:b/>
        </w:rPr>
        <w:t xml:space="preserve"> </w:t>
      </w:r>
      <w:r w:rsidR="00EF439E">
        <w:rPr>
          <w:b/>
        </w:rPr>
        <w:t>9</w:t>
      </w:r>
      <w:r w:rsidR="00A82C34">
        <w:rPr>
          <w:b/>
        </w:rPr>
        <w:t>am-</w:t>
      </w:r>
      <w:r w:rsidR="00EF439E">
        <w:rPr>
          <w:b/>
        </w:rPr>
        <w:t>1</w:t>
      </w:r>
      <w:r w:rsidR="00A82C34">
        <w:rPr>
          <w:b/>
        </w:rPr>
        <w:t>1</w:t>
      </w:r>
      <w:r w:rsidR="00EF439E">
        <w:rPr>
          <w:b/>
        </w:rPr>
        <w:t>a</w:t>
      </w:r>
      <w:r w:rsidR="00A82C34">
        <w:rPr>
          <w:b/>
        </w:rPr>
        <w:t>m</w:t>
      </w:r>
      <w:r w:rsidR="0049596D">
        <w:rPr>
          <w:b/>
        </w:rPr>
        <w:t xml:space="preserve">  |  Zoom</w:t>
      </w:r>
    </w:p>
    <w:p w14:paraId="6560C8B1" w14:textId="77777777" w:rsidR="00F634A8" w:rsidRDefault="00F634A8" w:rsidP="00F634A8">
      <w:pPr>
        <w:rPr>
          <w:rFonts w:cs="Arial"/>
        </w:rPr>
      </w:pPr>
    </w:p>
    <w:p w14:paraId="0ACFD685" w14:textId="65131282" w:rsidR="00F634A8" w:rsidRPr="003C5E20" w:rsidRDefault="00F634A8" w:rsidP="00F634A8">
      <w:pPr>
        <w:rPr>
          <w:rFonts w:cs="Arial"/>
        </w:rPr>
      </w:pPr>
      <w:r w:rsidRPr="00E9474E">
        <w:rPr>
          <w:rFonts w:cs="Arial"/>
        </w:rPr>
        <w:t xml:space="preserve">Attendance: </w:t>
      </w:r>
      <w:r w:rsidRPr="00CF2ADE">
        <w:rPr>
          <w:rFonts w:cs="Arial"/>
        </w:rPr>
        <w:t>JoAnne Malloy, Cat Jones,</w:t>
      </w:r>
      <w:r w:rsidRPr="003C5E20">
        <w:rPr>
          <w:rFonts w:cs="Arial"/>
        </w:rPr>
        <w:t xml:space="preserve"> </w:t>
      </w:r>
      <w:r w:rsidR="007370BB">
        <w:rPr>
          <w:rFonts w:cs="Arial"/>
        </w:rPr>
        <w:t xml:space="preserve">Heidi Cloutier, Felicity Bernard, Barbara Merrill, Paula Smith, Hannah Maynard Yung, Kendra Lewis, Lynn Stanley, Susan </w:t>
      </w:r>
      <w:proofErr w:type="spellStart"/>
      <w:r w:rsidR="007370BB">
        <w:rPr>
          <w:rFonts w:cs="Arial"/>
        </w:rPr>
        <w:t>Paschell</w:t>
      </w:r>
      <w:proofErr w:type="spellEnd"/>
      <w:r w:rsidR="007370BB">
        <w:rPr>
          <w:rFonts w:cs="Arial"/>
        </w:rPr>
        <w:t xml:space="preserve">, </w:t>
      </w:r>
      <w:r w:rsidR="00173EE2">
        <w:rPr>
          <w:rFonts w:cs="Arial"/>
        </w:rPr>
        <w:t>Bill</w:t>
      </w:r>
      <w:r w:rsidR="007370BB">
        <w:rPr>
          <w:rFonts w:cs="Arial"/>
        </w:rPr>
        <w:t xml:space="preserve"> Gunn, Shirley Tomlinson, Natalie </w:t>
      </w:r>
      <w:proofErr w:type="spellStart"/>
      <w:r w:rsidR="007370BB">
        <w:rPr>
          <w:rFonts w:cs="Arial"/>
        </w:rPr>
        <w:t>Ryckman</w:t>
      </w:r>
      <w:proofErr w:type="spellEnd"/>
      <w:r w:rsidR="007370BB">
        <w:rPr>
          <w:rFonts w:cs="Arial"/>
        </w:rPr>
        <w:t xml:space="preserve">, Melissa Cardin, Macey Muller, Heather </w:t>
      </w:r>
      <w:r w:rsidR="004F7C5B">
        <w:rPr>
          <w:rFonts w:cs="Arial"/>
        </w:rPr>
        <w:t>McQuade, Annamarie Cioffari</w:t>
      </w:r>
      <w:r w:rsidR="0099099B">
        <w:rPr>
          <w:rFonts w:cs="Arial"/>
        </w:rPr>
        <w:t>, Nicole Watson, Joni Beasley</w:t>
      </w:r>
      <w:r w:rsidR="00496263">
        <w:rPr>
          <w:rFonts w:cs="Arial"/>
        </w:rPr>
        <w:t>, Dennis Calcutt</w:t>
      </w:r>
    </w:p>
    <w:p w14:paraId="7FFF93A3" w14:textId="77777777" w:rsidR="00F634A8" w:rsidRDefault="00F634A8" w:rsidP="008709FE"/>
    <w:p w14:paraId="1FE9C2C5" w14:textId="3C50BA15" w:rsidR="007D3579" w:rsidRPr="0072737C" w:rsidRDefault="0028553A" w:rsidP="008709FE">
      <w:pPr>
        <w:rPr>
          <w:rFonts w:cstheme="minorHAnsi"/>
        </w:rPr>
      </w:pPr>
      <w:r w:rsidRPr="0072737C">
        <w:rPr>
          <w:rFonts w:cstheme="minorHAnsi"/>
        </w:rPr>
        <w:t>Meeting Objectives:</w:t>
      </w:r>
    </w:p>
    <w:p w14:paraId="3629F62E" w14:textId="5D60D5A2" w:rsidR="00DD0BED" w:rsidRPr="00DD0BED" w:rsidRDefault="00DD0BED" w:rsidP="00F646E1">
      <w:pPr>
        <w:pStyle w:val="PlainText"/>
        <w:numPr>
          <w:ilvl w:val="0"/>
          <w:numId w:val="22"/>
        </w:numPr>
        <w:ind w:left="461" w:hanging="274"/>
      </w:pPr>
      <w:r w:rsidRPr="00DD0BED">
        <w:t>Introduction, orientation to task, mission of NHCBH LC</w:t>
      </w:r>
      <w:r w:rsidR="00E5702F">
        <w:t xml:space="preserve"> </w:t>
      </w:r>
    </w:p>
    <w:p w14:paraId="02D624A6" w14:textId="6D27BAE6" w:rsidR="00DD0BED" w:rsidRPr="00DD0BED" w:rsidRDefault="00E5702F" w:rsidP="00F646E1">
      <w:pPr>
        <w:pStyle w:val="PlainText"/>
        <w:numPr>
          <w:ilvl w:val="0"/>
          <w:numId w:val="22"/>
        </w:numPr>
        <w:ind w:left="461" w:hanging="274"/>
      </w:pPr>
      <w:r>
        <w:t>Focusing on trauma-informed workplaces – why is this so important?</w:t>
      </w:r>
    </w:p>
    <w:p w14:paraId="622FF688" w14:textId="6DF9C52C" w:rsidR="00E5702F" w:rsidRDefault="00E5702F" w:rsidP="00E5702F">
      <w:pPr>
        <w:numPr>
          <w:ilvl w:val="0"/>
          <w:numId w:val="22"/>
        </w:numPr>
        <w:ind w:left="450" w:hanging="270"/>
      </w:pPr>
      <w:r>
        <w:t>Signs and signals – what are you seeing?</w:t>
      </w:r>
    </w:p>
    <w:p w14:paraId="6F47D3E3" w14:textId="4B0E554C" w:rsidR="00DD0BED" w:rsidRPr="00DD0BED" w:rsidRDefault="00DD0BED" w:rsidP="00F646E1">
      <w:pPr>
        <w:pStyle w:val="PlainText"/>
        <w:numPr>
          <w:ilvl w:val="0"/>
          <w:numId w:val="22"/>
        </w:numPr>
        <w:ind w:left="461" w:hanging="274"/>
      </w:pPr>
      <w:r w:rsidRPr="00DD0BED">
        <w:t xml:space="preserve">Breakouts – </w:t>
      </w:r>
      <w:r w:rsidR="00E5702F">
        <w:t>Strategies and tools – what are you doing?</w:t>
      </w:r>
    </w:p>
    <w:p w14:paraId="3198ACB8" w14:textId="0D7E8C4D" w:rsidR="00DD0BED" w:rsidRPr="00DD0BED" w:rsidRDefault="00DD0BED" w:rsidP="005F36CF">
      <w:pPr>
        <w:pStyle w:val="PlainText"/>
        <w:numPr>
          <w:ilvl w:val="0"/>
          <w:numId w:val="22"/>
        </w:numPr>
        <w:spacing w:after="120"/>
        <w:ind w:left="450" w:hanging="270"/>
      </w:pPr>
      <w:r w:rsidRPr="00DD0BED">
        <w:t xml:space="preserve">Wrap up – next LC meeting – </w:t>
      </w:r>
      <w:r w:rsidR="0048118B">
        <w:t xml:space="preserve">January </w:t>
      </w:r>
      <w:r w:rsidR="003844B4">
        <w:t xml:space="preserve">21, </w:t>
      </w:r>
      <w:r w:rsidR="0048118B">
        <w:t>2022</w:t>
      </w:r>
    </w:p>
    <w:tbl>
      <w:tblPr>
        <w:tblStyle w:val="TableGrid"/>
        <w:tblW w:w="10548" w:type="dxa"/>
        <w:tblInd w:w="-635" w:type="dxa"/>
        <w:tblLayout w:type="fixed"/>
        <w:tblCellMar>
          <w:top w:w="86" w:type="dxa"/>
          <w:left w:w="86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0"/>
        <w:gridCol w:w="4680"/>
        <w:gridCol w:w="1980"/>
        <w:gridCol w:w="1260"/>
        <w:gridCol w:w="918"/>
      </w:tblGrid>
      <w:tr w:rsidR="004E3602" w:rsidRPr="00385B99" w14:paraId="4E64B259" w14:textId="77777777" w:rsidTr="00C06D0A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7C6D87" w14:textId="77777777" w:rsidR="004E3602" w:rsidRPr="00385B99" w:rsidRDefault="004E3602" w:rsidP="00326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8289C4" w14:textId="6A67E7C0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EC071C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Decisions/ </w:t>
            </w: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Action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D98E06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2A2F48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</w:tr>
      <w:tr w:rsidR="004E3602" w:rsidRPr="00A65BAB" w14:paraId="12EB2840" w14:textId="77777777" w:rsidTr="00C06D0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EE55" w14:textId="42FCF947" w:rsidR="004E3602" w:rsidRPr="0048118B" w:rsidRDefault="006D390D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18B"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CC59" w14:textId="51E6EF2D" w:rsidR="003844B4" w:rsidRDefault="003844B4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The </w:t>
            </w:r>
            <w:r w:rsidR="00485C6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NH </w:t>
            </w:r>
            <w:hyperlink r:id="rId7" w:history="1">
              <w:r w:rsidRPr="00485C61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Me2</w:t>
              </w:r>
              <w:r w:rsidR="00485C61" w:rsidRPr="00485C61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/</w:t>
              </w:r>
              <w:r w:rsidRPr="00485C61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Orchestra</w:t>
              </w:r>
            </w:hyperlink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is seeking space to meet and practice</w:t>
            </w:r>
            <w:r w:rsidR="00485C61">
              <w:rPr>
                <w:rFonts w:asciiTheme="minorHAnsi" w:hAnsiTheme="minorHAnsi" w:cstheme="minorHAnsi"/>
                <w:iCs/>
                <w:sz w:val="22"/>
                <w:szCs w:val="22"/>
              </w:rPr>
              <w:t>. They no longer can use space at the MHCGM, and SNHU said no.</w:t>
            </w:r>
          </w:p>
          <w:p w14:paraId="1E175F9C" w14:textId="6B2021A6" w:rsidR="00FB1232" w:rsidRDefault="00AF181F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Recommendations being made to the governor for ARPA investments:</w:t>
            </w:r>
          </w:p>
          <w:p w14:paraId="14406910" w14:textId="6B641075" w:rsidR="00AF181F" w:rsidRDefault="003844B4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Expand </w:t>
            </w:r>
            <w:r w:rsidR="00AF181F">
              <w:rPr>
                <w:rFonts w:asciiTheme="minorHAnsi" w:hAnsiTheme="minorHAnsi" w:cstheme="minorHAnsi"/>
                <w:iCs/>
                <w:sz w:val="22"/>
                <w:szCs w:val="22"/>
              </w:rPr>
              <w:t>State Loan Repayment Program</w:t>
            </w:r>
          </w:p>
          <w:p w14:paraId="44ABF51B" w14:textId="77777777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Healthcare workforce housing subsidies</w:t>
            </w:r>
          </w:p>
          <w:p w14:paraId="5C4E9D3F" w14:textId="1123DA64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Expand recruitment center at Bi-State</w:t>
            </w:r>
            <w:r w:rsidR="003844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PCA</w:t>
            </w:r>
          </w:p>
          <w:p w14:paraId="78F65132" w14:textId="77777777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Expand community MH workers</w:t>
            </w:r>
          </w:p>
          <w:p w14:paraId="4923E116" w14:textId="77777777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Bachelor level MH providers</w:t>
            </w:r>
          </w:p>
          <w:p w14:paraId="7D9D5FE5" w14:textId="77777777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Increase entry-level clinical staff</w:t>
            </w:r>
          </w:p>
          <w:p w14:paraId="2368AD1C" w14:textId="77777777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Expand nursing home LNA fund</w:t>
            </w:r>
          </w:p>
          <w:p w14:paraId="2DDC8442" w14:textId="465027D4" w:rsidR="00AF181F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Speed up background checks</w:t>
            </w:r>
          </w:p>
          <w:p w14:paraId="529A2501" w14:textId="4DEE4180" w:rsidR="00AF181F" w:rsidRPr="003C5E20" w:rsidRDefault="00AF181F" w:rsidP="003844B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641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Career ladder 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CEEB" w14:textId="363FDFDE" w:rsidR="00485C61" w:rsidRDefault="00485C61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Annamarie with any ideas</w:t>
            </w:r>
          </w:p>
          <w:p w14:paraId="47488686" w14:textId="77777777" w:rsidR="00485C61" w:rsidRDefault="00485C61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0002C" w14:textId="4F27DCA5" w:rsidR="00E264D1" w:rsidRPr="003C5E20" w:rsidRDefault="003844B4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Circulate letter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0AE" w14:textId="6766C9C0" w:rsidR="00485C61" w:rsidRDefault="00485C61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23A4AB03" w14:textId="6D56B5F8" w:rsidR="00485C61" w:rsidRDefault="00485C61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FE886" w14:textId="77777777" w:rsidR="00485C61" w:rsidRDefault="00485C61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33B33" w14:textId="61D42BE4" w:rsidR="00786364" w:rsidRPr="003C5E20" w:rsidRDefault="003844B4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JoAnne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B9A" w14:textId="77777777" w:rsidR="004E3602" w:rsidRPr="003C5E20" w:rsidRDefault="004E3602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C52" w:rsidRPr="00A65BAB" w14:paraId="46ABB1A1" w14:textId="77777777" w:rsidTr="00C06D0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4B3F" w14:textId="5CB34284" w:rsidR="00552C52" w:rsidRPr="0048118B" w:rsidRDefault="0048118B" w:rsidP="00552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18B">
              <w:rPr>
                <w:rFonts w:asciiTheme="minorHAnsi" w:hAnsiTheme="minorHAnsi" w:cstheme="minorHAnsi"/>
                <w:sz w:val="22"/>
                <w:szCs w:val="22"/>
              </w:rPr>
              <w:t>Signs and signals of stress in the workplace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ADC5" w14:textId="77777777" w:rsidR="00552C52" w:rsidRDefault="0048118B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People are calling in sick and/or taking mental health days – struggles within the organization</w:t>
            </w:r>
          </w:p>
          <w:p w14:paraId="28D3B023" w14:textId="004CAAE2" w:rsidR="0048118B" w:rsidRDefault="003F2518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T</w:t>
            </w:r>
            <w:r w:rsidR="0048118B">
              <w:rPr>
                <w:rFonts w:asciiTheme="minorHAnsi" w:hAnsiTheme="minorHAnsi" w:cstheme="minorHAnsi"/>
                <w:iCs/>
                <w:sz w:val="22"/>
              </w:rPr>
              <w:t xml:space="preserve">eachers </w:t>
            </w:r>
            <w:r>
              <w:rPr>
                <w:rFonts w:asciiTheme="minorHAnsi" w:hAnsiTheme="minorHAnsi" w:cstheme="minorHAnsi"/>
                <w:iCs/>
                <w:sz w:val="22"/>
              </w:rPr>
              <w:t>are experiencing</w:t>
            </w:r>
            <w:r w:rsidR="0048118B">
              <w:rPr>
                <w:rFonts w:asciiTheme="minorHAnsi" w:hAnsiTheme="minorHAnsi" w:cstheme="minorHAnsi"/>
                <w:iCs/>
                <w:sz w:val="22"/>
              </w:rPr>
              <w:t xml:space="preserve"> high levels of stress</w:t>
            </w:r>
            <w:r>
              <w:rPr>
                <w:rFonts w:asciiTheme="minorHAnsi" w:hAnsiTheme="minorHAnsi" w:cstheme="minorHAnsi"/>
                <w:iCs/>
                <w:sz w:val="22"/>
              </w:rPr>
              <w:t>:</w:t>
            </w:r>
            <w:r w:rsidR="0048118B">
              <w:rPr>
                <w:rFonts w:asciiTheme="minorHAnsi" w:hAnsiTheme="minorHAnsi" w:cstheme="minorHAnsi"/>
                <w:iCs/>
                <w:sz w:val="22"/>
              </w:rPr>
              <w:t xml:space="preserve"> having to figure out hybrid learning, vilification (e.g., “divisive concepts” law), conflict and even threats at schoolboard meetings</w:t>
            </w:r>
            <w:r>
              <w:rPr>
                <w:rFonts w:asciiTheme="minorHAnsi" w:hAnsiTheme="minorHAnsi" w:cstheme="minorHAnsi"/>
                <w:iCs/>
                <w:sz w:val="22"/>
              </w:rPr>
              <w:t>, etc.</w:t>
            </w:r>
          </w:p>
          <w:p w14:paraId="3BBD1614" w14:textId="77777777" w:rsidR="0048118B" w:rsidRDefault="0048118B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Organizations</w:t>
            </w:r>
            <w:r w:rsidR="004068FD">
              <w:rPr>
                <w:rFonts w:asciiTheme="minorHAnsi" w:hAnsiTheme="minorHAnsi" w:cstheme="minorHAnsi"/>
                <w:iCs/>
                <w:sz w:val="22"/>
              </w:rPr>
              <w:t>, managers, and supervisors need to recognize that we are all living through a collective trauma</w:t>
            </w:r>
          </w:p>
          <w:p w14:paraId="278F0581" w14:textId="66072B8A" w:rsidR="004068FD" w:rsidRDefault="004068FD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Shifting expectations for students – in 2020 teachers were more relaxed, </w:t>
            </w:r>
            <w:r w:rsidR="003F2518">
              <w:rPr>
                <w:rFonts w:asciiTheme="minorHAnsi" w:hAnsiTheme="minorHAnsi" w:cstheme="minorHAnsi"/>
                <w:iCs/>
                <w:sz w:val="22"/>
              </w:rPr>
              <w:t>going back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 to in-person learning is tough on kids and parents</w:t>
            </w:r>
          </w:p>
          <w:p w14:paraId="26BBD40F" w14:textId="4C44F96F" w:rsidR="004068FD" w:rsidRDefault="0099099B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Childcare and schools requiring frequent COVID testing</w:t>
            </w:r>
          </w:p>
          <w:p w14:paraId="13359291" w14:textId="430CF6CA" w:rsidR="004068FD" w:rsidRDefault="004068FD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Workforce shortages, fear of staff walking off the job</w:t>
            </w:r>
          </w:p>
          <w:p w14:paraId="6E86798A" w14:textId="1F82D697" w:rsidR="004068FD" w:rsidRPr="003C5E20" w:rsidRDefault="002E2F96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Low pay and lack of investment in MH and education fields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922D" w14:textId="77777777" w:rsidR="00552C52" w:rsidRPr="003C5E20" w:rsidRDefault="00552C52" w:rsidP="00552C52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A9AE" w14:textId="77777777" w:rsidR="00552C52" w:rsidRPr="003C5E20" w:rsidRDefault="00552C52" w:rsidP="00552C52">
            <w:pPr>
              <w:rPr>
                <w:rFonts w:cs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502E" w14:textId="77777777" w:rsidR="00552C52" w:rsidRPr="003C5E20" w:rsidRDefault="00552C52" w:rsidP="00552C52">
            <w:pPr>
              <w:rPr>
                <w:rFonts w:cstheme="minorHAnsi"/>
              </w:rPr>
            </w:pPr>
          </w:p>
        </w:tc>
      </w:tr>
      <w:tr w:rsidR="00552C52" w:rsidRPr="00A65BAB" w14:paraId="0653EF82" w14:textId="77777777" w:rsidTr="00C06D0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0865" w14:textId="6280D89D" w:rsidR="00552C52" w:rsidRPr="0048118B" w:rsidRDefault="0099099B" w:rsidP="00552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Trauma-informed workplaces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1A20" w14:textId="555296CA" w:rsidR="00552C52" w:rsidRDefault="0099099B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 trauma-informed org</w:t>
            </w:r>
            <w:r w:rsidR="00485C61">
              <w:rPr>
                <w:rFonts w:asciiTheme="minorHAnsi" w:hAnsiTheme="minorHAnsi" w:cstheme="minorHAnsi"/>
                <w:iCs/>
                <w:sz w:val="22"/>
                <w:szCs w:val="22"/>
              </w:rPr>
              <w:t>anization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recognizes the challenges of working with survivors of violence and trauma, and proactively addresses the impact of vicarious trauma through policies, procedures, practices, and programs</w:t>
            </w:r>
          </w:p>
          <w:p w14:paraId="392FA9BC" w14:textId="596BE714" w:rsidR="00362D0F" w:rsidRDefault="00DE0D80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It is important to give</w:t>
            </w:r>
            <w:r w:rsidR="00362D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staff choices about how to accomplish their work</w:t>
            </w:r>
          </w:p>
          <w:p w14:paraId="7AB7E232" w14:textId="77777777" w:rsidR="007A6B1D" w:rsidRDefault="00702EB8" w:rsidP="007A6B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The onus of self-care is often placed on the employee – an organization may talk about self-care, but what policies or practices are in place to support it?</w:t>
            </w:r>
          </w:p>
          <w:p w14:paraId="58A2E5BA" w14:textId="62A8FA92" w:rsidR="00DE0D80" w:rsidRPr="007A6B1D" w:rsidRDefault="007A6B1D" w:rsidP="007A6B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Whether an employee is subjected to high levels of toxic stress may depend less on the 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organization as a whole, and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more on who their manager is. Need for trauma-informed management training?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0501" w14:textId="77777777" w:rsidR="00552C52" w:rsidRPr="003C5E20" w:rsidRDefault="00552C52" w:rsidP="00552C52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01E8" w14:textId="77777777" w:rsidR="00552C52" w:rsidRPr="003C5E20" w:rsidRDefault="00552C52" w:rsidP="00552C52">
            <w:pPr>
              <w:rPr>
                <w:rFonts w:cs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F593" w14:textId="77777777" w:rsidR="00552C52" w:rsidRPr="003C5E20" w:rsidRDefault="00552C52" w:rsidP="00552C52">
            <w:pPr>
              <w:rPr>
                <w:rFonts w:cstheme="minorHAnsi"/>
              </w:rPr>
            </w:pPr>
          </w:p>
        </w:tc>
      </w:tr>
      <w:tr w:rsidR="003C5E20" w:rsidRPr="00A65BAB" w14:paraId="51C35846" w14:textId="77777777" w:rsidTr="00C06D0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021C" w14:textId="452AAE55" w:rsidR="003C5E20" w:rsidRPr="0048118B" w:rsidRDefault="00DE0D80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Developing a Leadership Academy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4BA9" w14:textId="77777777" w:rsidR="003C5E20" w:rsidRDefault="00DE0D80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As an example, Bill Rider, CEO of MHCGM, practices what he calls Mindful Leadership. Their turnover rate is half the MHC state average, and a large portion of staff who leave the organization end up returning</w:t>
            </w:r>
          </w:p>
          <w:p w14:paraId="518C7AC7" w14:textId="3DFF26CE" w:rsidR="00DE0D80" w:rsidRDefault="00DE0D80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NH Leadership Series model – monthly gatherings, monthly topics</w:t>
            </w:r>
            <w:r w:rsidR="0049626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; each participant must </w:t>
            </w:r>
            <w:r w:rsidR="00496263" w:rsidRPr="00496263">
              <w:rPr>
                <w:rFonts w:asciiTheme="minorHAnsi" w:hAnsiTheme="minorHAnsi" w:cstheme="minorHAnsi"/>
                <w:iCs/>
                <w:sz w:val="22"/>
                <w:szCs w:val="22"/>
              </w:rPr>
              <w:t>develop a presentation/ action plan with personally meaningful goals for each participant, as well as work on a community issue that related to their interest</w:t>
            </w:r>
          </w:p>
          <w:p w14:paraId="00806F00" w14:textId="58C3E5C1" w:rsidR="002B37A4" w:rsidRDefault="002B37A4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Schedule must be 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planned ahead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time</w:t>
            </w:r>
          </w:p>
          <w:p w14:paraId="6E520C3B" w14:textId="0ED12F48" w:rsidR="002B37A4" w:rsidRDefault="002B37A4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Participants need to know that they will take something away from each meeting that will benefit them</w:t>
            </w:r>
            <w:r w:rsidR="003F2518">
              <w:rPr>
                <w:rFonts w:asciiTheme="minorHAnsi" w:hAnsiTheme="minorHAnsi" w:cstheme="minorHAnsi"/>
                <w:iCs/>
                <w:sz w:val="22"/>
                <w:szCs w:val="22"/>
              </w:rPr>
              <w:t>, rather than feeling they are taking time to help others brainstorm and problem-solve</w:t>
            </w:r>
          </w:p>
          <w:p w14:paraId="7463B07B" w14:textId="76CC0DFE" w:rsidR="00496263" w:rsidRDefault="002B37A4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="00496263">
              <w:rPr>
                <w:rFonts w:asciiTheme="minorHAnsi" w:hAnsiTheme="minorHAnsi" w:cstheme="minorHAnsi"/>
                <w:iCs/>
                <w:sz w:val="22"/>
                <w:szCs w:val="22"/>
              </w:rPr>
              <w:t>quity-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</w:t>
            </w:r>
            <w:r w:rsidR="0049626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entered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="00496263">
              <w:rPr>
                <w:rFonts w:asciiTheme="minorHAnsi" w:hAnsiTheme="minorHAnsi" w:cstheme="minorHAnsi"/>
                <w:iCs/>
                <w:sz w:val="22"/>
                <w:szCs w:val="22"/>
              </w:rPr>
              <w:t>eadership</w:t>
            </w:r>
            <w:r w:rsidR="00AF18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framework</w:t>
            </w:r>
          </w:p>
          <w:p w14:paraId="63C79B2A" w14:textId="536448C1" w:rsidR="00AF181F" w:rsidRDefault="00AF181F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Culturally Effective Organizations framework</w:t>
            </w:r>
          </w:p>
          <w:p w14:paraId="6E746648" w14:textId="44C58E3F" w:rsidR="002B37A4" w:rsidRDefault="006E44D5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Often the</w:t>
            </w:r>
            <w:r w:rsidR="002B37A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burden is placed on people of color to be the DEI representative in their workplace and to do the work around DEI, without being adequately compensated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leads to exhaustion</w:t>
            </w:r>
          </w:p>
          <w:p w14:paraId="0D696326" w14:textId="77777777" w:rsidR="002B37A4" w:rsidRDefault="002B37A4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2B37A4">
              <w:rPr>
                <w:rFonts w:asciiTheme="minorHAnsi" w:hAnsiTheme="minorHAnsi" w:cstheme="minorHAnsi"/>
                <w:iCs/>
                <w:sz w:val="22"/>
                <w:szCs w:val="22"/>
              </w:rPr>
              <w:t>orker and organizational health</w:t>
            </w:r>
          </w:p>
          <w:p w14:paraId="0082B6ED" w14:textId="77777777" w:rsidR="006E44D5" w:rsidRDefault="006E44D5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Help leaders understand what allyship looks like</w:t>
            </w:r>
          </w:p>
          <w:p w14:paraId="65C043DB" w14:textId="77777777" w:rsidR="006E44D5" w:rsidRDefault="006E44D5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Healthy growth of leaders, career development and a pipeline to grow leadership </w:t>
            </w:r>
          </w:p>
          <w:p w14:paraId="6B63F012" w14:textId="77777777" w:rsidR="006E44D5" w:rsidRDefault="006E44D5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Many of the leaders in our field are women, however you do still see a lot of white men at the very top of the chain in positions like president or CEO</w:t>
            </w:r>
          </w:p>
          <w:p w14:paraId="7B6DBB11" w14:textId="30C6D477" w:rsidR="00AF181F" w:rsidRPr="003C5E20" w:rsidRDefault="00AF181F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Importance of evaluation and coaching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85A5" w14:textId="00D57182" w:rsidR="003C5E20" w:rsidRPr="003C5E20" w:rsidRDefault="003C5E20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D832" w14:textId="3262514B" w:rsidR="003C5E20" w:rsidRPr="003C5E20" w:rsidRDefault="003C5E20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B40D" w14:textId="77777777" w:rsidR="003C5E20" w:rsidRPr="003C5E20" w:rsidRDefault="003C5E20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4B4" w:rsidRPr="00A65BAB" w14:paraId="590D5EA3" w14:textId="77777777" w:rsidTr="00C06D0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210A" w14:textId="5A240B45" w:rsidR="003844B4" w:rsidRPr="003844B4" w:rsidRDefault="003844B4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4B4">
              <w:rPr>
                <w:rFonts w:asciiTheme="minorHAnsi" w:hAnsiTheme="minorHAnsi" w:cstheme="minorHAnsi"/>
                <w:sz w:val="22"/>
                <w:szCs w:val="22"/>
              </w:rPr>
              <w:t>Next meeting agenda items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7D70" w14:textId="4B47EF06" w:rsidR="003844B4" w:rsidRPr="003844B4" w:rsidRDefault="003844B4" w:rsidP="00552C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44B4">
              <w:rPr>
                <w:rFonts w:asciiTheme="minorHAnsi" w:hAnsiTheme="minorHAnsi" w:cstheme="minorHAnsi"/>
                <w:iCs/>
                <w:sz w:val="22"/>
                <w:szCs w:val="22"/>
              </w:rPr>
              <w:t>EFH – NH Workforce Plan?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EE75" w14:textId="17178167" w:rsidR="003844B4" w:rsidRPr="003844B4" w:rsidRDefault="003844B4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4B4">
              <w:rPr>
                <w:rFonts w:asciiTheme="minorHAnsi" w:hAnsiTheme="minorHAnsi" w:cstheme="minorHAnsi"/>
                <w:sz w:val="22"/>
                <w:szCs w:val="22"/>
              </w:rPr>
              <w:t>Connect with Kim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DE4" w14:textId="2F9C4723" w:rsidR="003844B4" w:rsidRPr="003844B4" w:rsidRDefault="003844B4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4B4">
              <w:rPr>
                <w:rFonts w:asciiTheme="minorHAnsi" w:hAnsiTheme="minorHAnsi" w:cstheme="minorHAnsi"/>
                <w:sz w:val="22"/>
                <w:szCs w:val="22"/>
              </w:rPr>
              <w:t>JoAnne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74A" w14:textId="77777777" w:rsidR="003844B4" w:rsidRPr="003844B4" w:rsidRDefault="003844B4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3FE7E0" w14:textId="4B0605D1" w:rsidR="00086ED4" w:rsidRDefault="00677810" w:rsidP="0032658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 w14:paraId="13DFB296" w14:textId="390A52C2" w:rsidR="00EF14E5" w:rsidRPr="0072345F" w:rsidRDefault="00874C76" w:rsidP="0072345F">
      <w:pPr>
        <w:rPr>
          <w:rFonts w:cs="Arial"/>
          <w:b/>
          <w:sz w:val="24"/>
        </w:rPr>
      </w:pPr>
      <w:r w:rsidRPr="002D3416">
        <w:rPr>
          <w:rFonts w:cs="Arial"/>
          <w:b/>
          <w:sz w:val="24"/>
        </w:rPr>
        <w:t>Next Meeting:</w:t>
      </w:r>
    </w:p>
    <w:p w14:paraId="375C6666" w14:textId="12594652" w:rsidR="00FB1232" w:rsidRPr="004F7C5B" w:rsidRDefault="007370BB" w:rsidP="00FB1232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January </w:t>
      </w:r>
      <w:r w:rsidR="003844B4">
        <w:rPr>
          <w:rFonts w:asciiTheme="minorHAnsi" w:hAnsiTheme="minorHAnsi" w:cs="Arial"/>
          <w:sz w:val="22"/>
        </w:rPr>
        <w:t>21, 2022</w:t>
      </w:r>
      <w:r w:rsidR="001E689F">
        <w:rPr>
          <w:rFonts w:asciiTheme="minorHAnsi" w:hAnsiTheme="minorHAnsi" w:cs="Arial"/>
          <w:sz w:val="22"/>
        </w:rPr>
        <w:t>, 9am-11am</w:t>
      </w:r>
    </w:p>
    <w:sectPr w:rsidR="00FB1232" w:rsidRPr="004F7C5B" w:rsidSect="00CD767E">
      <w:headerReference w:type="default" r:id="rId8"/>
      <w:pgSz w:w="12240" w:h="15840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479C" w14:textId="77777777" w:rsidR="00FF29B5" w:rsidRDefault="00FF29B5" w:rsidP="00101F84">
      <w:r>
        <w:separator/>
      </w:r>
    </w:p>
  </w:endnote>
  <w:endnote w:type="continuationSeparator" w:id="0">
    <w:p w14:paraId="6926656C" w14:textId="77777777" w:rsidR="00FF29B5" w:rsidRDefault="00FF29B5" w:rsidP="001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8182" w14:textId="77777777" w:rsidR="00FF29B5" w:rsidRDefault="00FF29B5" w:rsidP="00101F84">
      <w:r>
        <w:separator/>
      </w:r>
    </w:p>
  </w:footnote>
  <w:footnote w:type="continuationSeparator" w:id="0">
    <w:p w14:paraId="10E7404B" w14:textId="77777777" w:rsidR="00FF29B5" w:rsidRDefault="00FF29B5" w:rsidP="0010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7224" w14:textId="001405AF" w:rsidR="00355CDE" w:rsidRDefault="00355CDE" w:rsidP="0093518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B3DF5" wp14:editId="67DA7C90">
          <wp:simplePos x="0" y="0"/>
          <wp:positionH relativeFrom="column">
            <wp:posOffset>-203200</wp:posOffset>
          </wp:positionH>
          <wp:positionV relativeFrom="paragraph">
            <wp:posOffset>-260350</wp:posOffset>
          </wp:positionV>
          <wp:extent cx="671674" cy="731520"/>
          <wp:effectExtent l="0" t="0" r="0" b="0"/>
          <wp:wrapTight wrapText="bothSides">
            <wp:wrapPolygon edited="0">
              <wp:start x="0" y="0"/>
              <wp:lineTo x="0" y="20813"/>
              <wp:lineTo x="20844" y="20813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7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New Hampshire Children’s Behavioral Health Workforce Development </w:t>
    </w:r>
    <w:r w:rsidR="000B7786">
      <w:t>Learning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E71"/>
    <w:multiLevelType w:val="hybridMultilevel"/>
    <w:tmpl w:val="62F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67"/>
    <w:multiLevelType w:val="hybridMultilevel"/>
    <w:tmpl w:val="651E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0E9"/>
    <w:multiLevelType w:val="hybridMultilevel"/>
    <w:tmpl w:val="CD72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FFE"/>
    <w:multiLevelType w:val="hybridMultilevel"/>
    <w:tmpl w:val="14D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708"/>
    <w:multiLevelType w:val="hybridMultilevel"/>
    <w:tmpl w:val="5BF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095E"/>
    <w:multiLevelType w:val="hybridMultilevel"/>
    <w:tmpl w:val="1DB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1CD"/>
    <w:multiLevelType w:val="hybridMultilevel"/>
    <w:tmpl w:val="B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4F8"/>
    <w:multiLevelType w:val="hybridMultilevel"/>
    <w:tmpl w:val="2FC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4107"/>
    <w:multiLevelType w:val="hybridMultilevel"/>
    <w:tmpl w:val="CA7A3F5A"/>
    <w:lvl w:ilvl="0" w:tplc="E8FC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EAD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F2A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36C8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7F0C7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6FE02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9864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B02F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1485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58639A1"/>
    <w:multiLevelType w:val="hybridMultilevel"/>
    <w:tmpl w:val="41E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5A89"/>
    <w:multiLevelType w:val="hybridMultilevel"/>
    <w:tmpl w:val="FA9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0EA4"/>
    <w:multiLevelType w:val="hybridMultilevel"/>
    <w:tmpl w:val="B7F6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1C24"/>
    <w:multiLevelType w:val="hybridMultilevel"/>
    <w:tmpl w:val="7A5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6005"/>
    <w:multiLevelType w:val="hybridMultilevel"/>
    <w:tmpl w:val="B1104344"/>
    <w:lvl w:ilvl="0" w:tplc="59D6BC5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586"/>
    <w:multiLevelType w:val="hybridMultilevel"/>
    <w:tmpl w:val="4DBA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4FCB"/>
    <w:multiLevelType w:val="hybridMultilevel"/>
    <w:tmpl w:val="DC7A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070CC"/>
    <w:multiLevelType w:val="hybridMultilevel"/>
    <w:tmpl w:val="1D1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7D9F"/>
    <w:multiLevelType w:val="hybridMultilevel"/>
    <w:tmpl w:val="028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D5654"/>
    <w:multiLevelType w:val="hybridMultilevel"/>
    <w:tmpl w:val="370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00D2"/>
    <w:multiLevelType w:val="hybridMultilevel"/>
    <w:tmpl w:val="48D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412F6"/>
    <w:multiLevelType w:val="hybridMultilevel"/>
    <w:tmpl w:val="9784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DF787F"/>
    <w:multiLevelType w:val="hybridMultilevel"/>
    <w:tmpl w:val="C0AC22F8"/>
    <w:lvl w:ilvl="0" w:tplc="FAFA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A0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E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E0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E3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28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8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E1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77D1F"/>
    <w:multiLevelType w:val="hybridMultilevel"/>
    <w:tmpl w:val="B79EC2A6"/>
    <w:lvl w:ilvl="0" w:tplc="EA10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8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27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29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C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CB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D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5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CE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A762C"/>
    <w:multiLevelType w:val="hybridMultilevel"/>
    <w:tmpl w:val="B00C483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7D3075F1"/>
    <w:multiLevelType w:val="hybridMultilevel"/>
    <w:tmpl w:val="DD3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17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0"/>
  </w:num>
  <w:num w:numId="18">
    <w:abstractNumId w:val="1"/>
  </w:num>
  <w:num w:numId="19">
    <w:abstractNumId w:val="24"/>
  </w:num>
  <w:num w:numId="20">
    <w:abstractNumId w:val="19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22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17"/>
    <w:rsid w:val="000044BD"/>
    <w:rsid w:val="000052F7"/>
    <w:rsid w:val="00010CE0"/>
    <w:rsid w:val="000122CF"/>
    <w:rsid w:val="00021779"/>
    <w:rsid w:val="00026B84"/>
    <w:rsid w:val="00031136"/>
    <w:rsid w:val="00032116"/>
    <w:rsid w:val="00043637"/>
    <w:rsid w:val="000473C7"/>
    <w:rsid w:val="00053DDE"/>
    <w:rsid w:val="00067084"/>
    <w:rsid w:val="000720D5"/>
    <w:rsid w:val="00072EFC"/>
    <w:rsid w:val="00086ED4"/>
    <w:rsid w:val="000870EF"/>
    <w:rsid w:val="000978EE"/>
    <w:rsid w:val="000A043F"/>
    <w:rsid w:val="000A26F0"/>
    <w:rsid w:val="000B1D26"/>
    <w:rsid w:val="000B1D28"/>
    <w:rsid w:val="000B73E2"/>
    <w:rsid w:val="000B7786"/>
    <w:rsid w:val="000B79C9"/>
    <w:rsid w:val="000C16FF"/>
    <w:rsid w:val="000C3A0B"/>
    <w:rsid w:val="000D67CC"/>
    <w:rsid w:val="000E7C74"/>
    <w:rsid w:val="000F189A"/>
    <w:rsid w:val="001019F7"/>
    <w:rsid w:val="00101F84"/>
    <w:rsid w:val="00106BA7"/>
    <w:rsid w:val="0010752F"/>
    <w:rsid w:val="001120D8"/>
    <w:rsid w:val="001128AB"/>
    <w:rsid w:val="00123846"/>
    <w:rsid w:val="00131A78"/>
    <w:rsid w:val="0013434B"/>
    <w:rsid w:val="0013723D"/>
    <w:rsid w:val="001503D4"/>
    <w:rsid w:val="0015610C"/>
    <w:rsid w:val="001709CE"/>
    <w:rsid w:val="00173EE2"/>
    <w:rsid w:val="0019138E"/>
    <w:rsid w:val="00193261"/>
    <w:rsid w:val="001A3167"/>
    <w:rsid w:val="001A7F77"/>
    <w:rsid w:val="001B6F9A"/>
    <w:rsid w:val="001B76CD"/>
    <w:rsid w:val="001C51F9"/>
    <w:rsid w:val="001C5261"/>
    <w:rsid w:val="001C6534"/>
    <w:rsid w:val="001C693A"/>
    <w:rsid w:val="001C74EA"/>
    <w:rsid w:val="001D4351"/>
    <w:rsid w:val="001D4570"/>
    <w:rsid w:val="001D63A4"/>
    <w:rsid w:val="001E689F"/>
    <w:rsid w:val="001F1A4E"/>
    <w:rsid w:val="001F2C16"/>
    <w:rsid w:val="001F6097"/>
    <w:rsid w:val="0021121C"/>
    <w:rsid w:val="00223978"/>
    <w:rsid w:val="0023449F"/>
    <w:rsid w:val="00236352"/>
    <w:rsid w:val="00242B05"/>
    <w:rsid w:val="00244C80"/>
    <w:rsid w:val="00245536"/>
    <w:rsid w:val="002514E1"/>
    <w:rsid w:val="00251B62"/>
    <w:rsid w:val="002533C4"/>
    <w:rsid w:val="00261AF2"/>
    <w:rsid w:val="002752FE"/>
    <w:rsid w:val="00277B08"/>
    <w:rsid w:val="0028553A"/>
    <w:rsid w:val="00292934"/>
    <w:rsid w:val="00295807"/>
    <w:rsid w:val="002A36FA"/>
    <w:rsid w:val="002B32DC"/>
    <w:rsid w:val="002B37A4"/>
    <w:rsid w:val="002C3595"/>
    <w:rsid w:val="002C53C8"/>
    <w:rsid w:val="002D1B78"/>
    <w:rsid w:val="002D3416"/>
    <w:rsid w:val="002E2F96"/>
    <w:rsid w:val="003006B7"/>
    <w:rsid w:val="0030159E"/>
    <w:rsid w:val="003209A7"/>
    <w:rsid w:val="00326583"/>
    <w:rsid w:val="00327964"/>
    <w:rsid w:val="0034273C"/>
    <w:rsid w:val="0035006A"/>
    <w:rsid w:val="00355CDE"/>
    <w:rsid w:val="00362D0F"/>
    <w:rsid w:val="00372C28"/>
    <w:rsid w:val="00375B08"/>
    <w:rsid w:val="00375B62"/>
    <w:rsid w:val="00381614"/>
    <w:rsid w:val="00382AA8"/>
    <w:rsid w:val="003844B4"/>
    <w:rsid w:val="00385349"/>
    <w:rsid w:val="00385B99"/>
    <w:rsid w:val="0038722B"/>
    <w:rsid w:val="00390E3C"/>
    <w:rsid w:val="003A4342"/>
    <w:rsid w:val="003A54D3"/>
    <w:rsid w:val="003A5988"/>
    <w:rsid w:val="003B1601"/>
    <w:rsid w:val="003B73F8"/>
    <w:rsid w:val="003C0E65"/>
    <w:rsid w:val="003C4260"/>
    <w:rsid w:val="003C5E20"/>
    <w:rsid w:val="003C790D"/>
    <w:rsid w:val="003D30E8"/>
    <w:rsid w:val="003D615C"/>
    <w:rsid w:val="003E35C0"/>
    <w:rsid w:val="003F2518"/>
    <w:rsid w:val="004068FD"/>
    <w:rsid w:val="00412E95"/>
    <w:rsid w:val="0041314A"/>
    <w:rsid w:val="00414A50"/>
    <w:rsid w:val="004153F0"/>
    <w:rsid w:val="004218D4"/>
    <w:rsid w:val="00421DC5"/>
    <w:rsid w:val="004412C5"/>
    <w:rsid w:val="004472E6"/>
    <w:rsid w:val="0045155B"/>
    <w:rsid w:val="004521CA"/>
    <w:rsid w:val="00471426"/>
    <w:rsid w:val="00480760"/>
    <w:rsid w:val="0048118B"/>
    <w:rsid w:val="00485C61"/>
    <w:rsid w:val="00492CEE"/>
    <w:rsid w:val="0049596D"/>
    <w:rsid w:val="00496036"/>
    <w:rsid w:val="00496263"/>
    <w:rsid w:val="004A1E69"/>
    <w:rsid w:val="004A7394"/>
    <w:rsid w:val="004B4C12"/>
    <w:rsid w:val="004C03A0"/>
    <w:rsid w:val="004D0E65"/>
    <w:rsid w:val="004E3602"/>
    <w:rsid w:val="004E6379"/>
    <w:rsid w:val="004E744E"/>
    <w:rsid w:val="004F0881"/>
    <w:rsid w:val="004F2416"/>
    <w:rsid w:val="004F7C5B"/>
    <w:rsid w:val="00504089"/>
    <w:rsid w:val="005066E8"/>
    <w:rsid w:val="00533C33"/>
    <w:rsid w:val="005371FD"/>
    <w:rsid w:val="005374EA"/>
    <w:rsid w:val="005419FB"/>
    <w:rsid w:val="005520F3"/>
    <w:rsid w:val="00552C52"/>
    <w:rsid w:val="00554180"/>
    <w:rsid w:val="005551AA"/>
    <w:rsid w:val="00555388"/>
    <w:rsid w:val="0057157F"/>
    <w:rsid w:val="00571E7E"/>
    <w:rsid w:val="00581CB0"/>
    <w:rsid w:val="005A1B7A"/>
    <w:rsid w:val="005A23AF"/>
    <w:rsid w:val="005A38C1"/>
    <w:rsid w:val="005B0161"/>
    <w:rsid w:val="005B039A"/>
    <w:rsid w:val="005D55C8"/>
    <w:rsid w:val="005D7493"/>
    <w:rsid w:val="005E1893"/>
    <w:rsid w:val="005E2C0A"/>
    <w:rsid w:val="005E3AE2"/>
    <w:rsid w:val="005E5C5A"/>
    <w:rsid w:val="005E669F"/>
    <w:rsid w:val="005F36CF"/>
    <w:rsid w:val="005F3758"/>
    <w:rsid w:val="006133A8"/>
    <w:rsid w:val="006170FC"/>
    <w:rsid w:val="00617E4E"/>
    <w:rsid w:val="00620662"/>
    <w:rsid w:val="0063213A"/>
    <w:rsid w:val="00633650"/>
    <w:rsid w:val="006567C3"/>
    <w:rsid w:val="0066095C"/>
    <w:rsid w:val="006625E4"/>
    <w:rsid w:val="00671F17"/>
    <w:rsid w:val="006735F6"/>
    <w:rsid w:val="00677810"/>
    <w:rsid w:val="00690BB0"/>
    <w:rsid w:val="0069354E"/>
    <w:rsid w:val="006A0DE7"/>
    <w:rsid w:val="006B2D6D"/>
    <w:rsid w:val="006B3CDF"/>
    <w:rsid w:val="006B4390"/>
    <w:rsid w:val="006B7EF5"/>
    <w:rsid w:val="006C2129"/>
    <w:rsid w:val="006C5E5F"/>
    <w:rsid w:val="006D390D"/>
    <w:rsid w:val="006E44D5"/>
    <w:rsid w:val="006E5C08"/>
    <w:rsid w:val="006E7FDD"/>
    <w:rsid w:val="00702EB8"/>
    <w:rsid w:val="00705B1A"/>
    <w:rsid w:val="0071403D"/>
    <w:rsid w:val="00715590"/>
    <w:rsid w:val="007164A8"/>
    <w:rsid w:val="00720C69"/>
    <w:rsid w:val="00722976"/>
    <w:rsid w:val="0072345F"/>
    <w:rsid w:val="0072405B"/>
    <w:rsid w:val="0072737C"/>
    <w:rsid w:val="00731FD4"/>
    <w:rsid w:val="007330C5"/>
    <w:rsid w:val="007370BB"/>
    <w:rsid w:val="0075039F"/>
    <w:rsid w:val="00767D3C"/>
    <w:rsid w:val="00781C25"/>
    <w:rsid w:val="00786364"/>
    <w:rsid w:val="007912B1"/>
    <w:rsid w:val="00794502"/>
    <w:rsid w:val="007976C6"/>
    <w:rsid w:val="007A000B"/>
    <w:rsid w:val="007A6B1D"/>
    <w:rsid w:val="007C062B"/>
    <w:rsid w:val="007C3874"/>
    <w:rsid w:val="007D3579"/>
    <w:rsid w:val="007D3B38"/>
    <w:rsid w:val="007D522C"/>
    <w:rsid w:val="007E0E1F"/>
    <w:rsid w:val="007F5937"/>
    <w:rsid w:val="00807014"/>
    <w:rsid w:val="008079DE"/>
    <w:rsid w:val="00815108"/>
    <w:rsid w:val="00817C7B"/>
    <w:rsid w:val="00817D81"/>
    <w:rsid w:val="00823C36"/>
    <w:rsid w:val="00831441"/>
    <w:rsid w:val="00833376"/>
    <w:rsid w:val="008355AF"/>
    <w:rsid w:val="00840C4D"/>
    <w:rsid w:val="00860D1E"/>
    <w:rsid w:val="00861C3C"/>
    <w:rsid w:val="008709FE"/>
    <w:rsid w:val="00874C76"/>
    <w:rsid w:val="00875F90"/>
    <w:rsid w:val="00880DB0"/>
    <w:rsid w:val="0088125B"/>
    <w:rsid w:val="00883A7C"/>
    <w:rsid w:val="00886F88"/>
    <w:rsid w:val="008A14F9"/>
    <w:rsid w:val="008A67C3"/>
    <w:rsid w:val="008C2B08"/>
    <w:rsid w:val="008C48B8"/>
    <w:rsid w:val="008D0F7D"/>
    <w:rsid w:val="008D135D"/>
    <w:rsid w:val="008D7589"/>
    <w:rsid w:val="008D7B94"/>
    <w:rsid w:val="008D7F66"/>
    <w:rsid w:val="008E0A99"/>
    <w:rsid w:val="008F17BD"/>
    <w:rsid w:val="00912635"/>
    <w:rsid w:val="00920BDD"/>
    <w:rsid w:val="00930D1F"/>
    <w:rsid w:val="00932AD5"/>
    <w:rsid w:val="00933DE3"/>
    <w:rsid w:val="00934B1E"/>
    <w:rsid w:val="00935181"/>
    <w:rsid w:val="00936D65"/>
    <w:rsid w:val="009420D6"/>
    <w:rsid w:val="00946EBC"/>
    <w:rsid w:val="0095201B"/>
    <w:rsid w:val="00960922"/>
    <w:rsid w:val="00965235"/>
    <w:rsid w:val="0098035E"/>
    <w:rsid w:val="0099099B"/>
    <w:rsid w:val="00990B0D"/>
    <w:rsid w:val="0099706D"/>
    <w:rsid w:val="009A1350"/>
    <w:rsid w:val="009B075C"/>
    <w:rsid w:val="009B6CF3"/>
    <w:rsid w:val="009B7215"/>
    <w:rsid w:val="009C28DA"/>
    <w:rsid w:val="009C5687"/>
    <w:rsid w:val="009F1D9C"/>
    <w:rsid w:val="009F2499"/>
    <w:rsid w:val="00A3001C"/>
    <w:rsid w:val="00A3543B"/>
    <w:rsid w:val="00A56877"/>
    <w:rsid w:val="00A61F49"/>
    <w:rsid w:val="00A648C1"/>
    <w:rsid w:val="00A65473"/>
    <w:rsid w:val="00A65BAB"/>
    <w:rsid w:val="00A80C75"/>
    <w:rsid w:val="00A82C34"/>
    <w:rsid w:val="00A977E9"/>
    <w:rsid w:val="00AA0457"/>
    <w:rsid w:val="00AA211B"/>
    <w:rsid w:val="00AB37BD"/>
    <w:rsid w:val="00AB470A"/>
    <w:rsid w:val="00AC4FBF"/>
    <w:rsid w:val="00AD112B"/>
    <w:rsid w:val="00AD7230"/>
    <w:rsid w:val="00AE0A54"/>
    <w:rsid w:val="00AF181F"/>
    <w:rsid w:val="00B00F1B"/>
    <w:rsid w:val="00B1412B"/>
    <w:rsid w:val="00B300E2"/>
    <w:rsid w:val="00B324B6"/>
    <w:rsid w:val="00B336D5"/>
    <w:rsid w:val="00B35DAD"/>
    <w:rsid w:val="00B3787D"/>
    <w:rsid w:val="00B530A9"/>
    <w:rsid w:val="00B53406"/>
    <w:rsid w:val="00B53758"/>
    <w:rsid w:val="00B5589B"/>
    <w:rsid w:val="00B70D26"/>
    <w:rsid w:val="00B7107A"/>
    <w:rsid w:val="00B71DA9"/>
    <w:rsid w:val="00B7446F"/>
    <w:rsid w:val="00B80579"/>
    <w:rsid w:val="00B870DE"/>
    <w:rsid w:val="00B92F20"/>
    <w:rsid w:val="00BA5223"/>
    <w:rsid w:val="00BB31BB"/>
    <w:rsid w:val="00BC0F44"/>
    <w:rsid w:val="00BC3DA6"/>
    <w:rsid w:val="00BD312C"/>
    <w:rsid w:val="00BD5D2D"/>
    <w:rsid w:val="00BE1F5A"/>
    <w:rsid w:val="00BF2629"/>
    <w:rsid w:val="00BF5FB5"/>
    <w:rsid w:val="00BF66FE"/>
    <w:rsid w:val="00C00FAC"/>
    <w:rsid w:val="00C05B96"/>
    <w:rsid w:val="00C06D0A"/>
    <w:rsid w:val="00C11607"/>
    <w:rsid w:val="00C1589D"/>
    <w:rsid w:val="00C240E8"/>
    <w:rsid w:val="00C25628"/>
    <w:rsid w:val="00C32351"/>
    <w:rsid w:val="00C35CEB"/>
    <w:rsid w:val="00C70C46"/>
    <w:rsid w:val="00C72688"/>
    <w:rsid w:val="00C727D8"/>
    <w:rsid w:val="00C74714"/>
    <w:rsid w:val="00C761DB"/>
    <w:rsid w:val="00C83BD2"/>
    <w:rsid w:val="00C84074"/>
    <w:rsid w:val="00C875F3"/>
    <w:rsid w:val="00C912F9"/>
    <w:rsid w:val="00C925BF"/>
    <w:rsid w:val="00C93587"/>
    <w:rsid w:val="00C97D08"/>
    <w:rsid w:val="00CA356F"/>
    <w:rsid w:val="00CA3FBB"/>
    <w:rsid w:val="00CC0A88"/>
    <w:rsid w:val="00CC2796"/>
    <w:rsid w:val="00CD2CC5"/>
    <w:rsid w:val="00CD767E"/>
    <w:rsid w:val="00CE5243"/>
    <w:rsid w:val="00CF2ADE"/>
    <w:rsid w:val="00CF46EC"/>
    <w:rsid w:val="00D03CD4"/>
    <w:rsid w:val="00D07758"/>
    <w:rsid w:val="00D139D1"/>
    <w:rsid w:val="00D2083E"/>
    <w:rsid w:val="00D41D33"/>
    <w:rsid w:val="00D5481B"/>
    <w:rsid w:val="00D56870"/>
    <w:rsid w:val="00D734CB"/>
    <w:rsid w:val="00D73AD1"/>
    <w:rsid w:val="00D73DD8"/>
    <w:rsid w:val="00D80602"/>
    <w:rsid w:val="00D85B32"/>
    <w:rsid w:val="00D85D08"/>
    <w:rsid w:val="00D87CE5"/>
    <w:rsid w:val="00D90A7F"/>
    <w:rsid w:val="00D90CFB"/>
    <w:rsid w:val="00DA4C0A"/>
    <w:rsid w:val="00DA5E8F"/>
    <w:rsid w:val="00DA6EA8"/>
    <w:rsid w:val="00DB2375"/>
    <w:rsid w:val="00DB2572"/>
    <w:rsid w:val="00DB5C06"/>
    <w:rsid w:val="00DC66FC"/>
    <w:rsid w:val="00DD0BED"/>
    <w:rsid w:val="00DE0D80"/>
    <w:rsid w:val="00DF00FB"/>
    <w:rsid w:val="00DF4794"/>
    <w:rsid w:val="00DF49F8"/>
    <w:rsid w:val="00E0238E"/>
    <w:rsid w:val="00E120EE"/>
    <w:rsid w:val="00E22228"/>
    <w:rsid w:val="00E23A7A"/>
    <w:rsid w:val="00E264D1"/>
    <w:rsid w:val="00E3784F"/>
    <w:rsid w:val="00E454F4"/>
    <w:rsid w:val="00E5702F"/>
    <w:rsid w:val="00E6189E"/>
    <w:rsid w:val="00E63AD6"/>
    <w:rsid w:val="00E8236F"/>
    <w:rsid w:val="00E8348F"/>
    <w:rsid w:val="00E91588"/>
    <w:rsid w:val="00E9474E"/>
    <w:rsid w:val="00EA0006"/>
    <w:rsid w:val="00EA0ADF"/>
    <w:rsid w:val="00EA1F0C"/>
    <w:rsid w:val="00EA39D0"/>
    <w:rsid w:val="00EB10A6"/>
    <w:rsid w:val="00EB133E"/>
    <w:rsid w:val="00EB1FBA"/>
    <w:rsid w:val="00EB4B39"/>
    <w:rsid w:val="00EE1F83"/>
    <w:rsid w:val="00EF14E5"/>
    <w:rsid w:val="00EF3EBE"/>
    <w:rsid w:val="00EF439E"/>
    <w:rsid w:val="00EF578D"/>
    <w:rsid w:val="00EF74F7"/>
    <w:rsid w:val="00F023B6"/>
    <w:rsid w:val="00F125D8"/>
    <w:rsid w:val="00F12853"/>
    <w:rsid w:val="00F33948"/>
    <w:rsid w:val="00F355C5"/>
    <w:rsid w:val="00F4088F"/>
    <w:rsid w:val="00F54BAF"/>
    <w:rsid w:val="00F5766E"/>
    <w:rsid w:val="00F634A8"/>
    <w:rsid w:val="00F646E1"/>
    <w:rsid w:val="00F74270"/>
    <w:rsid w:val="00F75421"/>
    <w:rsid w:val="00F8047C"/>
    <w:rsid w:val="00F87702"/>
    <w:rsid w:val="00F9038B"/>
    <w:rsid w:val="00F90867"/>
    <w:rsid w:val="00F9233E"/>
    <w:rsid w:val="00F92EB8"/>
    <w:rsid w:val="00F944F9"/>
    <w:rsid w:val="00F9549D"/>
    <w:rsid w:val="00FB1232"/>
    <w:rsid w:val="00FB552E"/>
    <w:rsid w:val="00FB770D"/>
    <w:rsid w:val="00FD0354"/>
    <w:rsid w:val="00FE0FEE"/>
    <w:rsid w:val="00FF10AE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9431"/>
  <w15:docId w15:val="{F7C5E884-8864-4A0B-A1E8-69CC937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3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E5C5A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84"/>
  </w:style>
  <w:style w:type="paragraph" w:styleId="Footer">
    <w:name w:val="footer"/>
    <w:basedOn w:val="Normal"/>
    <w:link w:val="FooterChar"/>
    <w:uiPriority w:val="99"/>
    <w:unhideWhenUsed/>
    <w:rsid w:val="0010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84"/>
  </w:style>
  <w:style w:type="character" w:styleId="Hyperlink">
    <w:name w:val="Hyperlink"/>
    <w:basedOn w:val="DefaultParagraphFont"/>
    <w:uiPriority w:val="99"/>
    <w:unhideWhenUsed/>
    <w:rsid w:val="005541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1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18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41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2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3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2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6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6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8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2musi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Cat</dc:creator>
  <cp:lastModifiedBy>Cat Jones</cp:lastModifiedBy>
  <cp:revision>3</cp:revision>
  <cp:lastPrinted>2018-01-09T15:07:00Z</cp:lastPrinted>
  <dcterms:created xsi:type="dcterms:W3CDTF">2021-11-19T13:23:00Z</dcterms:created>
  <dcterms:modified xsi:type="dcterms:W3CDTF">2021-11-19T15:44:00Z</dcterms:modified>
</cp:coreProperties>
</file>