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D1EA" w14:textId="77777777" w:rsidR="00F8427A" w:rsidRPr="00162B92" w:rsidRDefault="00F55D2D" w:rsidP="009717EF">
      <w:pPr>
        <w:spacing w:line="240" w:lineRule="auto"/>
        <w:rPr>
          <w:rFonts w:cs="Times New Roman"/>
          <w:szCs w:val="24"/>
        </w:rPr>
      </w:pPr>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14:paraId="3F88DA18" w14:textId="77777777" w:rsidR="00F55D2D" w:rsidRPr="00162B92" w:rsidRDefault="00C04383" w:rsidP="009717EF">
      <w:pPr>
        <w:spacing w:line="240" w:lineRule="auto"/>
        <w:rPr>
          <w:rFonts w:cs="Times New Roman"/>
          <w:szCs w:val="24"/>
        </w:rPr>
      </w:pPr>
      <w:r w:rsidRPr="00162B92">
        <w:rPr>
          <w:rFonts w:cs="Times New Roman"/>
          <w:szCs w:val="24"/>
        </w:rPr>
        <w:t>Time Keeper:</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14:paraId="0023ADA1" w14:textId="3C7652E6" w:rsidR="00D12441" w:rsidRDefault="001C53DB" w:rsidP="00D12441">
      <w:r w:rsidRPr="00162B92">
        <w:rPr>
          <w:rFonts w:cs="Times New Roman"/>
          <w:szCs w:val="24"/>
        </w:rPr>
        <w:t xml:space="preserve">Present: </w:t>
      </w:r>
      <w:r w:rsidR="00D12441">
        <w:t xml:space="preserve">JoAnne </w:t>
      </w:r>
      <w:r w:rsidR="00191B94">
        <w:t xml:space="preserve">Malloy, </w:t>
      </w:r>
      <w:r w:rsidR="00036470">
        <w:t>Kathleen Abate</w:t>
      </w:r>
      <w:r w:rsidR="00FC70BB">
        <w:t xml:space="preserve">, </w:t>
      </w:r>
      <w:r w:rsidR="008168DC">
        <w:t xml:space="preserve">Hannah Raiche, </w:t>
      </w:r>
      <w:r w:rsidR="00653F4F">
        <w:t xml:space="preserve">Polly Morris </w:t>
      </w:r>
      <w:r w:rsidR="008168DC">
        <w:t>Nilufer Isvan</w:t>
      </w:r>
      <w:r w:rsidR="00653F4F">
        <w:t xml:space="preserve">, Paul Kiernan, Rekha </w:t>
      </w:r>
      <w:proofErr w:type="spellStart"/>
      <w:r w:rsidR="00653F4F">
        <w:t>Shreedhara</w:t>
      </w:r>
      <w:proofErr w:type="spellEnd"/>
      <w:r w:rsidR="00653F4F">
        <w:t>,</w:t>
      </w:r>
      <w:r w:rsidR="005C54EA">
        <w:t xml:space="preserve"> </w:t>
      </w:r>
      <w:r w:rsidR="00CA1614">
        <w:t>Lindy Keller</w:t>
      </w:r>
      <w:bookmarkStart w:id="0" w:name="_GoBack"/>
      <w:bookmarkEnd w:id="0"/>
    </w:p>
    <w:p w14:paraId="73C8A3F8" w14:textId="77777777" w:rsidR="00A60812" w:rsidRPr="000303D8" w:rsidRDefault="000667EA" w:rsidP="00CA0075">
      <w:pPr>
        <w:spacing w:after="0"/>
        <w:rPr>
          <w:b/>
          <w:szCs w:val="24"/>
        </w:rPr>
      </w:pPr>
      <w:r w:rsidRPr="000303D8">
        <w:rPr>
          <w:b/>
          <w:szCs w:val="24"/>
        </w:rPr>
        <w:t>Agenda</w:t>
      </w:r>
    </w:p>
    <w:p w14:paraId="3696D83D" w14:textId="77777777" w:rsidR="00653F4F" w:rsidRPr="00D838DF" w:rsidRDefault="00653F4F" w:rsidP="00653F4F">
      <w:pPr>
        <w:pStyle w:val="ListParagraph"/>
        <w:numPr>
          <w:ilvl w:val="0"/>
          <w:numId w:val="17"/>
        </w:numPr>
        <w:rPr>
          <w:rFonts w:eastAsia="Times New Roman" w:cstheme="minorHAnsi"/>
          <w:sz w:val="24"/>
          <w:szCs w:val="24"/>
        </w:rPr>
      </w:pPr>
      <w:r w:rsidRPr="00D838DF">
        <w:rPr>
          <w:rFonts w:eastAsia="Times New Roman" w:cstheme="minorHAnsi"/>
          <w:sz w:val="24"/>
          <w:szCs w:val="24"/>
        </w:rPr>
        <w:t>Orient to task, who we are and what we are about, updates (20 min)</w:t>
      </w:r>
    </w:p>
    <w:p w14:paraId="53F27254" w14:textId="77777777" w:rsidR="00653F4F" w:rsidRPr="00D838DF" w:rsidRDefault="00653F4F" w:rsidP="00653F4F">
      <w:pPr>
        <w:pStyle w:val="ListParagraph"/>
        <w:numPr>
          <w:ilvl w:val="0"/>
          <w:numId w:val="17"/>
        </w:numPr>
        <w:rPr>
          <w:rFonts w:eastAsia="Times New Roman" w:cstheme="minorHAnsi"/>
          <w:sz w:val="24"/>
          <w:szCs w:val="24"/>
        </w:rPr>
      </w:pPr>
      <w:r w:rsidRPr="00D838DF">
        <w:rPr>
          <w:rFonts w:eastAsia="Times New Roman" w:cstheme="minorHAnsi"/>
          <w:sz w:val="24"/>
          <w:szCs w:val="24"/>
        </w:rPr>
        <w:t>Focus group updates and results – small group reviews (20 min)</w:t>
      </w:r>
    </w:p>
    <w:p w14:paraId="1718D603" w14:textId="77777777" w:rsidR="00653F4F" w:rsidRPr="00D838DF" w:rsidRDefault="00653F4F" w:rsidP="00653F4F">
      <w:pPr>
        <w:pStyle w:val="ListParagraph"/>
        <w:numPr>
          <w:ilvl w:val="0"/>
          <w:numId w:val="17"/>
        </w:numPr>
        <w:rPr>
          <w:rFonts w:eastAsia="Times New Roman" w:cstheme="minorHAnsi"/>
          <w:sz w:val="24"/>
          <w:szCs w:val="24"/>
        </w:rPr>
      </w:pPr>
      <w:r w:rsidRPr="00D838DF">
        <w:rPr>
          <w:rFonts w:eastAsia="Times New Roman" w:cstheme="minorHAnsi"/>
          <w:sz w:val="24"/>
          <w:szCs w:val="24"/>
        </w:rPr>
        <w:t>Process to connect youth to peer support</w:t>
      </w:r>
      <w:proofErr w:type="gramStart"/>
      <w:r w:rsidRPr="00D838DF">
        <w:rPr>
          <w:rFonts w:eastAsia="Times New Roman" w:cstheme="minorHAnsi"/>
          <w:sz w:val="24"/>
          <w:szCs w:val="24"/>
        </w:rPr>
        <w:t>-  where</w:t>
      </w:r>
      <w:proofErr w:type="gramEnd"/>
      <w:r w:rsidRPr="00D838DF">
        <w:rPr>
          <w:rFonts w:eastAsia="Times New Roman" w:cstheme="minorHAnsi"/>
          <w:sz w:val="24"/>
          <w:szCs w:val="24"/>
        </w:rPr>
        <w:t xml:space="preserve"> do we need to build capacity?  (20 min)</w:t>
      </w:r>
    </w:p>
    <w:p w14:paraId="10006DAC" w14:textId="77777777" w:rsidR="00D838DF" w:rsidRPr="00D838DF" w:rsidRDefault="00653F4F" w:rsidP="00D838DF">
      <w:pPr>
        <w:pStyle w:val="ListParagraph"/>
        <w:numPr>
          <w:ilvl w:val="0"/>
          <w:numId w:val="17"/>
        </w:numPr>
        <w:rPr>
          <w:rFonts w:eastAsia="Times New Roman" w:cstheme="minorHAnsi"/>
          <w:sz w:val="24"/>
          <w:szCs w:val="24"/>
        </w:rPr>
      </w:pPr>
      <w:r w:rsidRPr="00D838DF">
        <w:rPr>
          <w:rFonts w:eastAsia="Times New Roman" w:cstheme="minorHAnsi"/>
          <w:sz w:val="24"/>
          <w:szCs w:val="24"/>
        </w:rPr>
        <w:t>Process to connect families to family support groups--- how we keep on top of that? (20 min</w:t>
      </w:r>
      <w:r w:rsidR="00D838DF" w:rsidRPr="00D838DF">
        <w:rPr>
          <w:rFonts w:eastAsia="Times New Roman" w:cstheme="minorHAnsi"/>
          <w:sz w:val="24"/>
          <w:szCs w:val="24"/>
        </w:rPr>
        <w:t>).</w:t>
      </w:r>
    </w:p>
    <w:p w14:paraId="24578C35" w14:textId="08B7D8AF" w:rsidR="005D51F2" w:rsidRPr="00D838DF" w:rsidRDefault="00653F4F" w:rsidP="00D838DF">
      <w:pPr>
        <w:pStyle w:val="ListParagraph"/>
        <w:numPr>
          <w:ilvl w:val="0"/>
          <w:numId w:val="17"/>
        </w:numPr>
        <w:rPr>
          <w:rFonts w:eastAsia="Times New Roman" w:cstheme="minorHAnsi"/>
          <w:sz w:val="24"/>
          <w:szCs w:val="24"/>
        </w:rPr>
      </w:pPr>
      <w:r w:rsidRPr="00D838DF">
        <w:rPr>
          <w:rFonts w:cstheme="minorHAnsi"/>
          <w:sz w:val="24"/>
          <w:szCs w:val="24"/>
        </w:rPr>
        <w:t>Next Steps, next me</w:t>
      </w:r>
      <w:r w:rsidR="00D838DF" w:rsidRPr="00D838DF">
        <w:rPr>
          <w:rFonts w:cstheme="minorHAnsi"/>
          <w:sz w:val="24"/>
          <w:szCs w:val="24"/>
        </w:rPr>
        <w:t>et</w:t>
      </w:r>
      <w:r w:rsidRPr="00D838DF">
        <w:rPr>
          <w:rFonts w:cstheme="minorHAnsi"/>
          <w:sz w:val="24"/>
          <w:szCs w:val="24"/>
        </w:rPr>
        <w:t>ing</w:t>
      </w:r>
    </w:p>
    <w:tbl>
      <w:tblPr>
        <w:tblStyle w:val="TableGrid"/>
        <w:tblW w:w="11160" w:type="dxa"/>
        <w:tblInd w:w="-905" w:type="dxa"/>
        <w:tblLayout w:type="fixed"/>
        <w:tblLook w:val="04A0" w:firstRow="1" w:lastRow="0" w:firstColumn="1" w:lastColumn="0" w:noHBand="0" w:noVBand="1"/>
      </w:tblPr>
      <w:tblGrid>
        <w:gridCol w:w="1530"/>
        <w:gridCol w:w="9630"/>
      </w:tblGrid>
      <w:tr w:rsidR="00E10BE3" w14:paraId="75408D4C" w14:textId="77777777" w:rsidTr="00ED5332">
        <w:tc>
          <w:tcPr>
            <w:tcW w:w="1530" w:type="dxa"/>
          </w:tcPr>
          <w:p w14:paraId="2B9EADB9" w14:textId="77777777" w:rsidR="00E10BE3" w:rsidRDefault="00E10BE3" w:rsidP="00501824">
            <w:r>
              <w:t>What Is a System of Care?</w:t>
            </w:r>
          </w:p>
        </w:tc>
        <w:tc>
          <w:tcPr>
            <w:tcW w:w="9630" w:type="dxa"/>
          </w:tcPr>
          <w:p w14:paraId="017B60E3" w14:textId="77777777" w:rsidR="00E10BE3" w:rsidRDefault="00135B30" w:rsidP="00135B30">
            <w:r>
              <w:t>“</w:t>
            </w:r>
            <w:r w:rsidR="00E10BE3">
              <w:t>A spectrum of effective, community-based supports that is organized into a coordinated network, builds meaningful partnerships with families and youth, and addresses their cultural and linguistic needs, in order to help them to succeed at home, in school, in the community, and throughout life.</w:t>
            </w:r>
            <w:r>
              <w:t xml:space="preserve">” </w:t>
            </w:r>
            <w:r w:rsidR="00E10BE3">
              <w:t>(</w:t>
            </w:r>
            <w:proofErr w:type="spellStart"/>
            <w:r w:rsidR="00E10BE3">
              <w:t>Stroul</w:t>
            </w:r>
            <w:proofErr w:type="spellEnd"/>
            <w:r w:rsidR="00E10BE3">
              <w:t xml:space="preserve"> &amp; Friedman, 2010)</w:t>
            </w:r>
          </w:p>
        </w:tc>
      </w:tr>
      <w:tr w:rsidR="000303D8" w14:paraId="4C2DAA99" w14:textId="77777777" w:rsidTr="00ED5332">
        <w:tc>
          <w:tcPr>
            <w:tcW w:w="1530" w:type="dxa"/>
          </w:tcPr>
          <w:p w14:paraId="48799C96" w14:textId="77777777" w:rsidR="000303D8" w:rsidRDefault="00135B30" w:rsidP="00501824">
            <w:r>
              <w:t xml:space="preserve">Creating Connections NH Interagency Council </w:t>
            </w:r>
            <w:r w:rsidR="000303D8">
              <w:t>Vision</w:t>
            </w:r>
          </w:p>
        </w:tc>
        <w:tc>
          <w:tcPr>
            <w:tcW w:w="9630" w:type="dxa"/>
          </w:tcPr>
          <w:p w14:paraId="7C791528" w14:textId="77777777" w:rsidR="000303D8" w:rsidRDefault="00135B30" w:rsidP="00A211B3">
            <w:r>
              <w:t>Engage all youth with substance use disorders (SUD), or SUD with co-occurring mental health disorders, in accessing and receiving a spectrum of effective community-based and individualized treatment and recovery supports. These supports are organized into a coordinated network that builds meaningful partnerships with families and youth, and addresses their cultural and linguistic needs, in order to help them to succeed at home, in school, in their community, and throughout life.</w:t>
            </w:r>
          </w:p>
        </w:tc>
      </w:tr>
      <w:tr w:rsidR="00135B30" w14:paraId="6F6E7ED9" w14:textId="77777777" w:rsidTr="00ED5332">
        <w:tc>
          <w:tcPr>
            <w:tcW w:w="1530" w:type="dxa"/>
          </w:tcPr>
          <w:p w14:paraId="0EF68E38" w14:textId="77777777" w:rsidR="00135B30" w:rsidRDefault="00135B30" w:rsidP="00135B30">
            <w:r>
              <w:t>Creating Connections NH Interagency Council Mission</w:t>
            </w:r>
          </w:p>
        </w:tc>
        <w:tc>
          <w:tcPr>
            <w:tcW w:w="9630" w:type="dxa"/>
          </w:tcPr>
          <w:p w14:paraId="23BABDA2" w14:textId="77777777" w:rsidR="00135B30" w:rsidRDefault="00135B30" w:rsidP="00135B30">
            <w:r>
              <w:t>The mission of the Creating Connections NH Interagency Council is to develop, guide, contribute to the successful installation and implementation of a continuum of care for youth and transitional age young adults (12-25) with substance use disorders (SUD), or SUD with co-occurring mental health disorders.</w:t>
            </w:r>
          </w:p>
          <w:p w14:paraId="4E09A7AC" w14:textId="77777777" w:rsidR="00135B30" w:rsidRDefault="00135B30" w:rsidP="00135B30">
            <w:r>
              <w:t>The IAC will do this by focusing on:</w:t>
            </w:r>
          </w:p>
          <w:p w14:paraId="637257AF" w14:textId="77777777" w:rsidR="00135B30" w:rsidRDefault="00135B30" w:rsidP="00135B30">
            <w:pPr>
              <w:pStyle w:val="ListParagraph"/>
              <w:numPr>
                <w:ilvl w:val="0"/>
                <w:numId w:val="7"/>
              </w:numPr>
              <w:ind w:left="520" w:hanging="270"/>
            </w:pPr>
            <w:r>
              <w:t>Clear targets, goals, and objectives</w:t>
            </w:r>
          </w:p>
          <w:p w14:paraId="349ACB7D" w14:textId="77777777" w:rsidR="00135B30" w:rsidRDefault="00135B30" w:rsidP="00135B30">
            <w:pPr>
              <w:pStyle w:val="ListParagraph"/>
              <w:numPr>
                <w:ilvl w:val="1"/>
                <w:numId w:val="7"/>
              </w:numPr>
              <w:ind w:left="970" w:hanging="270"/>
            </w:pPr>
            <w:r>
              <w:t>Serving at least 400 youth in 4 years to fulfill the SYT-I project requirements</w:t>
            </w:r>
          </w:p>
          <w:p w14:paraId="317D3801" w14:textId="77777777" w:rsidR="00135B30" w:rsidRDefault="00135B30" w:rsidP="00135B30">
            <w:pPr>
              <w:pStyle w:val="ListParagraph"/>
              <w:numPr>
                <w:ilvl w:val="1"/>
                <w:numId w:val="7"/>
              </w:numPr>
              <w:ind w:left="970" w:hanging="270"/>
            </w:pPr>
            <w:r>
              <w:t>Prioritizing underserved populations (e.g., LGBTQ+ youth, youth of color, New Americans)</w:t>
            </w:r>
          </w:p>
          <w:p w14:paraId="2BDA3DAE" w14:textId="77777777" w:rsidR="00135B30" w:rsidRDefault="00135B30" w:rsidP="00135B30">
            <w:pPr>
              <w:pStyle w:val="ListParagraph"/>
              <w:numPr>
                <w:ilvl w:val="0"/>
                <w:numId w:val="7"/>
              </w:numPr>
              <w:ind w:left="520" w:hanging="270"/>
            </w:pPr>
            <w:r>
              <w:t>Youth, family, and community voice</w:t>
            </w:r>
          </w:p>
          <w:p w14:paraId="6E7D0257" w14:textId="77777777" w:rsidR="00135B30" w:rsidRDefault="00135B30" w:rsidP="00135B30">
            <w:pPr>
              <w:pStyle w:val="ListParagraph"/>
              <w:numPr>
                <w:ilvl w:val="0"/>
                <w:numId w:val="7"/>
              </w:numPr>
              <w:ind w:left="520" w:hanging="270"/>
            </w:pPr>
            <w:r>
              <w:t>Data-driven decision making</w:t>
            </w:r>
          </w:p>
          <w:p w14:paraId="4CCFC468" w14:textId="77777777" w:rsidR="00135B30" w:rsidRDefault="00135B30" w:rsidP="00135B30">
            <w:pPr>
              <w:pStyle w:val="ListParagraph"/>
              <w:numPr>
                <w:ilvl w:val="0"/>
                <w:numId w:val="7"/>
              </w:numPr>
              <w:ind w:left="520" w:hanging="270"/>
            </w:pPr>
            <w:r>
              <w:t>Evidence-based and best practices</w:t>
            </w:r>
          </w:p>
          <w:p w14:paraId="59AEACE9" w14:textId="77777777" w:rsidR="00135B30" w:rsidRDefault="00135B30" w:rsidP="00135B30">
            <w:pPr>
              <w:pStyle w:val="ListParagraph"/>
              <w:numPr>
                <w:ilvl w:val="0"/>
                <w:numId w:val="7"/>
              </w:numPr>
              <w:ind w:left="520" w:hanging="270"/>
            </w:pPr>
            <w:r>
              <w:t>Using collaborative teaming</w:t>
            </w:r>
          </w:p>
          <w:p w14:paraId="1D2C4C66" w14:textId="77777777" w:rsidR="00135B30" w:rsidRDefault="00135B30" w:rsidP="00135B30">
            <w:pPr>
              <w:pStyle w:val="ListParagraph"/>
              <w:numPr>
                <w:ilvl w:val="0"/>
                <w:numId w:val="7"/>
              </w:numPr>
              <w:ind w:left="520" w:hanging="270"/>
            </w:pPr>
            <w:r>
              <w:t>Workforce capacity</w:t>
            </w:r>
          </w:p>
          <w:p w14:paraId="477BB228" w14:textId="77777777" w:rsidR="00135B30" w:rsidRDefault="00135B30" w:rsidP="00135B30">
            <w:pPr>
              <w:pStyle w:val="ListParagraph"/>
              <w:numPr>
                <w:ilvl w:val="0"/>
                <w:numId w:val="7"/>
              </w:numPr>
              <w:ind w:left="520" w:hanging="270"/>
            </w:pPr>
            <w:r>
              <w:t>Sustainability</w:t>
            </w:r>
          </w:p>
        </w:tc>
      </w:tr>
      <w:tr w:rsidR="00135B30" w14:paraId="267D25E0" w14:textId="77777777" w:rsidTr="00ED5332">
        <w:tc>
          <w:tcPr>
            <w:tcW w:w="1530" w:type="dxa"/>
          </w:tcPr>
          <w:p w14:paraId="7D052E42" w14:textId="77777777" w:rsidR="00135B30" w:rsidRDefault="00135B30" w:rsidP="00135B30">
            <w:r>
              <w:t>Norms</w:t>
            </w:r>
          </w:p>
        </w:tc>
        <w:tc>
          <w:tcPr>
            <w:tcW w:w="9630" w:type="dxa"/>
          </w:tcPr>
          <w:p w14:paraId="4ACC9BAD" w14:textId="77777777" w:rsidR="00135B30" w:rsidRDefault="00135B30" w:rsidP="00135B30"/>
        </w:tc>
      </w:tr>
    </w:tbl>
    <w:p w14:paraId="2A22B6AD" w14:textId="77777777" w:rsidR="00061388" w:rsidRDefault="00061388" w:rsidP="00061388">
      <w:pPr>
        <w:spacing w:after="0"/>
      </w:pPr>
    </w:p>
    <w:p w14:paraId="10C6DC73" w14:textId="77777777" w:rsidR="00061388" w:rsidRDefault="00061388">
      <w:r>
        <w:br w:type="page"/>
      </w:r>
    </w:p>
    <w:tbl>
      <w:tblPr>
        <w:tblStyle w:val="TableGrid"/>
        <w:tblW w:w="11250" w:type="dxa"/>
        <w:tblInd w:w="-905" w:type="dxa"/>
        <w:tblLayout w:type="fixed"/>
        <w:tblLook w:val="04A0" w:firstRow="1" w:lastRow="0" w:firstColumn="1" w:lastColumn="0" w:noHBand="0" w:noVBand="1"/>
      </w:tblPr>
      <w:tblGrid>
        <w:gridCol w:w="1530"/>
        <w:gridCol w:w="5940"/>
        <w:gridCol w:w="1710"/>
        <w:gridCol w:w="990"/>
        <w:gridCol w:w="1080"/>
      </w:tblGrid>
      <w:tr w:rsidR="00D12441" w14:paraId="1593CC72" w14:textId="77777777" w:rsidTr="0045291F">
        <w:trPr>
          <w:trHeight w:val="505"/>
        </w:trPr>
        <w:tc>
          <w:tcPr>
            <w:tcW w:w="1530" w:type="dxa"/>
            <w:shd w:val="clear" w:color="auto" w:fill="4F81BD" w:themeFill="accent1"/>
            <w:tcMar>
              <w:top w:w="115" w:type="dxa"/>
              <w:left w:w="115" w:type="dxa"/>
              <w:bottom w:w="58" w:type="dxa"/>
              <w:right w:w="58" w:type="dxa"/>
            </w:tcMar>
          </w:tcPr>
          <w:p w14:paraId="3803D3D6" w14:textId="77777777" w:rsidR="00D12441" w:rsidRPr="00D12441" w:rsidRDefault="00D12441" w:rsidP="00D12441">
            <w:pPr>
              <w:rPr>
                <w:b/>
                <w:color w:val="FFFFFF" w:themeColor="background1"/>
                <w:sz w:val="24"/>
                <w:szCs w:val="24"/>
              </w:rPr>
            </w:pPr>
            <w:r w:rsidRPr="00D12441">
              <w:rPr>
                <w:b/>
                <w:color w:val="FFFFFF" w:themeColor="background1"/>
                <w:sz w:val="24"/>
                <w:szCs w:val="24"/>
              </w:rPr>
              <w:lastRenderedPageBreak/>
              <w:t>Item</w:t>
            </w:r>
          </w:p>
        </w:tc>
        <w:tc>
          <w:tcPr>
            <w:tcW w:w="5940" w:type="dxa"/>
            <w:shd w:val="clear" w:color="auto" w:fill="4F81BD" w:themeFill="accent1"/>
            <w:tcMar>
              <w:top w:w="115" w:type="dxa"/>
              <w:left w:w="115" w:type="dxa"/>
              <w:bottom w:w="58" w:type="dxa"/>
              <w:right w:w="58" w:type="dxa"/>
            </w:tcMar>
          </w:tcPr>
          <w:p w14:paraId="05E28B18" w14:textId="77777777" w:rsidR="00D12441" w:rsidRPr="00D12441" w:rsidRDefault="00D12441" w:rsidP="00D12441">
            <w:pPr>
              <w:rPr>
                <w:b/>
                <w:color w:val="FFFFFF" w:themeColor="background1"/>
                <w:sz w:val="24"/>
                <w:szCs w:val="24"/>
              </w:rPr>
            </w:pPr>
            <w:r w:rsidRPr="00D12441">
              <w:rPr>
                <w:b/>
                <w:color w:val="FFFFFF" w:themeColor="background1"/>
                <w:sz w:val="24"/>
                <w:szCs w:val="24"/>
              </w:rPr>
              <w:t>Discussion</w:t>
            </w:r>
          </w:p>
        </w:tc>
        <w:tc>
          <w:tcPr>
            <w:tcW w:w="1710" w:type="dxa"/>
            <w:shd w:val="clear" w:color="auto" w:fill="4F81BD" w:themeFill="accent1"/>
            <w:tcMar>
              <w:top w:w="115" w:type="dxa"/>
              <w:left w:w="115" w:type="dxa"/>
              <w:bottom w:w="58" w:type="dxa"/>
              <w:right w:w="58" w:type="dxa"/>
            </w:tcMar>
          </w:tcPr>
          <w:p w14:paraId="5EFEBCBB" w14:textId="77777777" w:rsidR="00D12441" w:rsidRPr="00D12441" w:rsidRDefault="00D12441" w:rsidP="00D12441">
            <w:pPr>
              <w:rPr>
                <w:b/>
                <w:color w:val="FFFFFF" w:themeColor="background1"/>
                <w:sz w:val="24"/>
                <w:szCs w:val="24"/>
              </w:rPr>
            </w:pPr>
            <w:r>
              <w:rPr>
                <w:b/>
                <w:color w:val="FFFFFF" w:themeColor="background1"/>
                <w:sz w:val="24"/>
                <w:szCs w:val="24"/>
              </w:rPr>
              <w:t xml:space="preserve">Decisions/ </w:t>
            </w:r>
            <w:r w:rsidRPr="00D12441">
              <w:rPr>
                <w:b/>
                <w:color w:val="FFFFFF" w:themeColor="background1"/>
                <w:sz w:val="24"/>
                <w:szCs w:val="24"/>
              </w:rPr>
              <w:t>Action Items</w:t>
            </w:r>
          </w:p>
        </w:tc>
        <w:tc>
          <w:tcPr>
            <w:tcW w:w="990" w:type="dxa"/>
            <w:shd w:val="clear" w:color="auto" w:fill="4F81BD" w:themeFill="accent1"/>
            <w:tcMar>
              <w:top w:w="115" w:type="dxa"/>
              <w:left w:w="115" w:type="dxa"/>
              <w:bottom w:w="58" w:type="dxa"/>
              <w:right w:w="58" w:type="dxa"/>
            </w:tcMar>
          </w:tcPr>
          <w:p w14:paraId="6D9B47CB" w14:textId="77777777" w:rsidR="00D12441" w:rsidRPr="00D12441" w:rsidRDefault="00D12441" w:rsidP="00D12441">
            <w:pPr>
              <w:rPr>
                <w:b/>
                <w:color w:val="FFFFFF" w:themeColor="background1"/>
                <w:sz w:val="24"/>
                <w:szCs w:val="24"/>
              </w:rPr>
            </w:pPr>
            <w:r w:rsidRPr="00D12441">
              <w:rPr>
                <w:b/>
                <w:color w:val="FFFFFF" w:themeColor="background1"/>
                <w:sz w:val="24"/>
                <w:szCs w:val="24"/>
              </w:rPr>
              <w:t>Who</w:t>
            </w:r>
          </w:p>
        </w:tc>
        <w:tc>
          <w:tcPr>
            <w:tcW w:w="1080" w:type="dxa"/>
            <w:shd w:val="clear" w:color="auto" w:fill="4F81BD" w:themeFill="accent1"/>
            <w:tcMar>
              <w:top w:w="115" w:type="dxa"/>
              <w:left w:w="115" w:type="dxa"/>
              <w:bottom w:w="58" w:type="dxa"/>
              <w:right w:w="58" w:type="dxa"/>
            </w:tcMar>
          </w:tcPr>
          <w:p w14:paraId="791E2C3B" w14:textId="77777777" w:rsidR="00D12441" w:rsidRPr="00D12441" w:rsidRDefault="00D12441" w:rsidP="00D12441">
            <w:pPr>
              <w:rPr>
                <w:b/>
                <w:color w:val="FFFFFF" w:themeColor="background1"/>
                <w:sz w:val="24"/>
                <w:szCs w:val="24"/>
              </w:rPr>
            </w:pPr>
            <w:r w:rsidRPr="00D12441">
              <w:rPr>
                <w:b/>
                <w:color w:val="FFFFFF" w:themeColor="background1"/>
                <w:sz w:val="24"/>
                <w:szCs w:val="24"/>
              </w:rPr>
              <w:t>When</w:t>
            </w:r>
          </w:p>
        </w:tc>
      </w:tr>
      <w:tr w:rsidR="00D12441" w14:paraId="5B84573E" w14:textId="77777777" w:rsidTr="002F6239">
        <w:tc>
          <w:tcPr>
            <w:tcW w:w="1530" w:type="dxa"/>
            <w:tcMar>
              <w:top w:w="115" w:type="dxa"/>
              <w:left w:w="115" w:type="dxa"/>
              <w:bottom w:w="58" w:type="dxa"/>
              <w:right w:w="58" w:type="dxa"/>
            </w:tcMar>
          </w:tcPr>
          <w:p w14:paraId="6216F260" w14:textId="1CB228A2" w:rsidR="00D12441" w:rsidRDefault="0064008D" w:rsidP="00D12441">
            <w:r>
              <w:t>Focus Group</w:t>
            </w:r>
            <w:r w:rsidR="00D838DF">
              <w:t>s</w:t>
            </w:r>
          </w:p>
        </w:tc>
        <w:tc>
          <w:tcPr>
            <w:tcW w:w="5940" w:type="dxa"/>
            <w:tcMar>
              <w:top w:w="115" w:type="dxa"/>
              <w:left w:w="115" w:type="dxa"/>
              <w:bottom w:w="58" w:type="dxa"/>
              <w:right w:w="58" w:type="dxa"/>
            </w:tcMar>
          </w:tcPr>
          <w:p w14:paraId="2680BE22" w14:textId="77777777" w:rsidR="002F1900" w:rsidRDefault="00D838DF" w:rsidP="002F6239">
            <w:r>
              <w:t xml:space="preserve">One group conducted at the Sununu Treatment Center on April </w:t>
            </w:r>
            <w:proofErr w:type="gramStart"/>
            <w:r>
              <w:t>27,  3</w:t>
            </w:r>
            <w:proofErr w:type="gramEnd"/>
            <w:r>
              <w:t xml:space="preserve"> youth.  </w:t>
            </w:r>
          </w:p>
          <w:p w14:paraId="1F00B99A" w14:textId="77777777" w:rsidR="002F1900" w:rsidRDefault="002F1900" w:rsidP="002F6239"/>
          <w:p w14:paraId="270FD9BA" w14:textId="4DDEEDBA" w:rsidR="00780C6B" w:rsidRDefault="00D838DF" w:rsidP="002F6239">
            <w:r>
              <w:t>Themes for peer support</w:t>
            </w:r>
            <w:r w:rsidR="002F1900">
              <w:t xml:space="preserve"> from focus group</w:t>
            </w:r>
            <w:r>
              <w:t>:</w:t>
            </w:r>
          </w:p>
          <w:p w14:paraId="08CBC7A5" w14:textId="194327AD" w:rsidR="00D838DF" w:rsidRDefault="00D838DF" w:rsidP="002F6239">
            <w:r>
              <w:t>-Someone I can trust</w:t>
            </w:r>
          </w:p>
          <w:p w14:paraId="4055D67D" w14:textId="668C7FF4" w:rsidR="00D838DF" w:rsidRDefault="00D838DF" w:rsidP="002F6239">
            <w:r>
              <w:t>-Close in age, lived experience is key</w:t>
            </w:r>
          </w:p>
          <w:p w14:paraId="3715AEC0" w14:textId="000DCF6A" w:rsidR="00D838DF" w:rsidRDefault="00D838DF" w:rsidP="002F6239">
            <w:r>
              <w:t>-needs to be some reason why I would work with a peer supporter</w:t>
            </w:r>
          </w:p>
          <w:p w14:paraId="75C145E4" w14:textId="77777777" w:rsidR="00D838DF" w:rsidRDefault="00D838DF" w:rsidP="002F6239"/>
          <w:p w14:paraId="45E81326" w14:textId="6E6FE78B" w:rsidR="00780C6B" w:rsidRDefault="00780C6B" w:rsidP="002F6239">
            <w:r>
              <w:t>Keene – Polly and Hannah</w:t>
            </w:r>
            <w:r w:rsidR="00D838DF">
              <w:t xml:space="preserve"> still working on a focus group there -possibly MC4</w:t>
            </w:r>
          </w:p>
          <w:p w14:paraId="48895D42" w14:textId="134A96F4" w:rsidR="00780C6B" w:rsidRDefault="00780C6B" w:rsidP="002F6239">
            <w:r>
              <w:t>Davenport – Kathleen</w:t>
            </w:r>
            <w:r w:rsidR="00D838DF">
              <w:t xml:space="preserve"> this focus group is scheduled in the next few weeks.</w:t>
            </w:r>
          </w:p>
          <w:p w14:paraId="255D3939" w14:textId="705FD26E" w:rsidR="005D143C" w:rsidRPr="00501B83" w:rsidRDefault="005D143C" w:rsidP="002F6239"/>
        </w:tc>
        <w:tc>
          <w:tcPr>
            <w:tcW w:w="1710" w:type="dxa"/>
            <w:tcMar>
              <w:top w:w="115" w:type="dxa"/>
              <w:left w:w="115" w:type="dxa"/>
              <w:bottom w:w="58" w:type="dxa"/>
              <w:right w:w="58" w:type="dxa"/>
            </w:tcMar>
          </w:tcPr>
          <w:p w14:paraId="5946916D" w14:textId="77777777" w:rsidR="00A22881" w:rsidRDefault="00A22881" w:rsidP="00D12441"/>
          <w:p w14:paraId="0C0D42D2" w14:textId="3BDD6E11" w:rsidR="00780C6B" w:rsidRDefault="00D838DF" w:rsidP="00D12441">
            <w:r>
              <w:t>Hold 2 more focus groups</w:t>
            </w:r>
          </w:p>
          <w:p w14:paraId="04690C36" w14:textId="69F6EBB1" w:rsidR="00780C6B" w:rsidRDefault="00780C6B" w:rsidP="00D12441"/>
        </w:tc>
        <w:tc>
          <w:tcPr>
            <w:tcW w:w="990" w:type="dxa"/>
            <w:tcMar>
              <w:top w:w="115" w:type="dxa"/>
              <w:left w:w="115" w:type="dxa"/>
              <w:bottom w:w="58" w:type="dxa"/>
              <w:right w:w="58" w:type="dxa"/>
            </w:tcMar>
          </w:tcPr>
          <w:p w14:paraId="42D61C8A" w14:textId="57FAB703" w:rsidR="00A22881" w:rsidRDefault="00A22881" w:rsidP="00D12441"/>
          <w:p w14:paraId="484BDA23" w14:textId="6A6BCEB8" w:rsidR="00780C6B" w:rsidRDefault="00D838DF" w:rsidP="00D12441">
            <w:r>
              <w:t>Polly, Hannah, Kathleen</w:t>
            </w:r>
          </w:p>
          <w:p w14:paraId="5F29E089" w14:textId="77777777" w:rsidR="00780C6B" w:rsidRDefault="00780C6B" w:rsidP="00D12441"/>
          <w:p w14:paraId="2F6692C4" w14:textId="77777777" w:rsidR="00780C6B" w:rsidRDefault="00780C6B" w:rsidP="00D12441"/>
          <w:p w14:paraId="18DB2076" w14:textId="77777777" w:rsidR="00780C6B" w:rsidRDefault="00780C6B" w:rsidP="00D12441"/>
          <w:p w14:paraId="5B01FED5" w14:textId="77777777" w:rsidR="00780C6B" w:rsidRDefault="00780C6B" w:rsidP="00D12441"/>
          <w:p w14:paraId="637EA80E" w14:textId="31ECC108" w:rsidR="00780C6B" w:rsidRDefault="00780C6B" w:rsidP="00D12441"/>
          <w:p w14:paraId="4D06388D" w14:textId="7F686885" w:rsidR="00780C6B" w:rsidRDefault="00780C6B" w:rsidP="00D12441"/>
        </w:tc>
        <w:tc>
          <w:tcPr>
            <w:tcW w:w="1080" w:type="dxa"/>
            <w:tcMar>
              <w:top w:w="115" w:type="dxa"/>
              <w:left w:w="115" w:type="dxa"/>
              <w:bottom w:w="58" w:type="dxa"/>
              <w:right w:w="58" w:type="dxa"/>
            </w:tcMar>
          </w:tcPr>
          <w:p w14:paraId="02B45743" w14:textId="661ED083" w:rsidR="00D12441" w:rsidRDefault="00D838DF" w:rsidP="00D12441">
            <w:r>
              <w:t xml:space="preserve">By </w:t>
            </w:r>
            <w:proofErr w:type="spellStart"/>
            <w:r>
              <w:t>mid June</w:t>
            </w:r>
            <w:proofErr w:type="spellEnd"/>
          </w:p>
        </w:tc>
      </w:tr>
      <w:tr w:rsidR="00135B30" w14:paraId="48D2E12C" w14:textId="77777777" w:rsidTr="002F6239">
        <w:tc>
          <w:tcPr>
            <w:tcW w:w="1530" w:type="dxa"/>
            <w:tcMar>
              <w:top w:w="115" w:type="dxa"/>
              <w:left w:w="115" w:type="dxa"/>
              <w:bottom w:w="58" w:type="dxa"/>
              <w:right w:w="58" w:type="dxa"/>
            </w:tcMar>
          </w:tcPr>
          <w:p w14:paraId="478F29C9" w14:textId="4E9A5838" w:rsidR="00135B30" w:rsidRDefault="00D838DF" w:rsidP="00135B30">
            <w:r>
              <w:t xml:space="preserve">Pilot Sites </w:t>
            </w:r>
          </w:p>
        </w:tc>
        <w:tc>
          <w:tcPr>
            <w:tcW w:w="5940" w:type="dxa"/>
            <w:tcMar>
              <w:top w:w="115" w:type="dxa"/>
              <w:left w:w="115" w:type="dxa"/>
              <w:bottom w:w="58" w:type="dxa"/>
              <w:right w:w="58" w:type="dxa"/>
            </w:tcMar>
          </w:tcPr>
          <w:p w14:paraId="6FD40C2F" w14:textId="77777777" w:rsidR="00AA56A7" w:rsidRDefault="00D838DF" w:rsidP="008E06ED">
            <w:r>
              <w:t>1. The Mental Health Center of Greater Nashua has been awarded the first pilot site contract</w:t>
            </w:r>
            <w:proofErr w:type="gramStart"/>
            <w:r>
              <w:t>-  first</w:t>
            </w:r>
            <w:proofErr w:type="gramEnd"/>
            <w:r>
              <w:t xml:space="preserve"> meeting with them is on May 30 with Shawn, JoAnne and Rachel Gerber</w:t>
            </w:r>
          </w:p>
          <w:p w14:paraId="330B233C" w14:textId="69C5A0CB" w:rsidR="00D838DF" w:rsidRPr="00EA7B3C" w:rsidRDefault="00D838DF" w:rsidP="008E06ED">
            <w:r>
              <w:t>2. Second pilot site on G &amp; C agenda for June 5.</w:t>
            </w:r>
          </w:p>
        </w:tc>
        <w:tc>
          <w:tcPr>
            <w:tcW w:w="1710" w:type="dxa"/>
            <w:tcMar>
              <w:top w:w="115" w:type="dxa"/>
              <w:left w:w="115" w:type="dxa"/>
              <w:bottom w:w="58" w:type="dxa"/>
              <w:right w:w="58" w:type="dxa"/>
            </w:tcMar>
          </w:tcPr>
          <w:p w14:paraId="357CE27B" w14:textId="730201A6" w:rsidR="00C36045" w:rsidRDefault="00C36045" w:rsidP="00135B30"/>
        </w:tc>
        <w:tc>
          <w:tcPr>
            <w:tcW w:w="990" w:type="dxa"/>
            <w:tcMar>
              <w:top w:w="115" w:type="dxa"/>
              <w:left w:w="115" w:type="dxa"/>
              <w:bottom w:w="58" w:type="dxa"/>
              <w:right w:w="58" w:type="dxa"/>
            </w:tcMar>
          </w:tcPr>
          <w:p w14:paraId="2A508536" w14:textId="7468C95E" w:rsidR="00C36045" w:rsidRDefault="00C36045" w:rsidP="00135B30"/>
        </w:tc>
        <w:tc>
          <w:tcPr>
            <w:tcW w:w="1080" w:type="dxa"/>
            <w:tcMar>
              <w:top w:w="115" w:type="dxa"/>
              <w:left w:w="115" w:type="dxa"/>
              <w:bottom w:w="58" w:type="dxa"/>
              <w:right w:w="58" w:type="dxa"/>
            </w:tcMar>
          </w:tcPr>
          <w:p w14:paraId="328F91A3" w14:textId="5CF66AB7" w:rsidR="006A2B20" w:rsidRPr="006A2B20" w:rsidRDefault="006A2B20" w:rsidP="00135B30">
            <w:pPr>
              <w:rPr>
                <w:b/>
              </w:rPr>
            </w:pPr>
          </w:p>
        </w:tc>
      </w:tr>
      <w:tr w:rsidR="00134FB9" w14:paraId="1A87B45F" w14:textId="77777777" w:rsidTr="002F6239">
        <w:tc>
          <w:tcPr>
            <w:tcW w:w="1530" w:type="dxa"/>
            <w:tcMar>
              <w:top w:w="115" w:type="dxa"/>
              <w:left w:w="115" w:type="dxa"/>
              <w:bottom w:w="58" w:type="dxa"/>
              <w:right w:w="58" w:type="dxa"/>
            </w:tcMar>
          </w:tcPr>
          <w:p w14:paraId="7415B010" w14:textId="59B47287" w:rsidR="00134FB9" w:rsidRDefault="00D838DF" w:rsidP="00D12441">
            <w:r>
              <w:t>Linking Peer Support</w:t>
            </w:r>
          </w:p>
        </w:tc>
        <w:tc>
          <w:tcPr>
            <w:tcW w:w="5940" w:type="dxa"/>
            <w:tcMar>
              <w:top w:w="115" w:type="dxa"/>
              <w:left w:w="115" w:type="dxa"/>
              <w:bottom w:w="58" w:type="dxa"/>
              <w:right w:w="58" w:type="dxa"/>
            </w:tcMar>
          </w:tcPr>
          <w:p w14:paraId="7FCE272B" w14:textId="77777777" w:rsidR="002A5F7D" w:rsidRDefault="00D838DF" w:rsidP="00D838DF">
            <w:pPr>
              <w:pStyle w:val="ListParagraph"/>
              <w:numPr>
                <w:ilvl w:val="0"/>
                <w:numId w:val="19"/>
              </w:numPr>
            </w:pPr>
            <w:r>
              <w:t xml:space="preserve">Best option </w:t>
            </w:r>
            <w:proofErr w:type="gramStart"/>
            <w:r>
              <w:t>at this time</w:t>
            </w:r>
            <w:proofErr w:type="gramEnd"/>
            <w:r>
              <w:t>:</w:t>
            </w:r>
          </w:p>
          <w:p w14:paraId="63127E9D" w14:textId="514424A1" w:rsidR="00D838DF" w:rsidRDefault="00D838DF" w:rsidP="002F1900">
            <w:pPr>
              <w:ind w:left="360"/>
            </w:pPr>
            <w:r>
              <w:t xml:space="preserve">1. Polly will be the point person to help the pilot sites identify and match enrolled youth with a peer supporter.  We will work with existing peer support providers on continuous problem solving to build capacity, including </w:t>
            </w:r>
            <w:proofErr w:type="spellStart"/>
            <w:r>
              <w:t>YouthMOVE</w:t>
            </w:r>
            <w:proofErr w:type="spellEnd"/>
          </w:p>
          <w:p w14:paraId="2E10F2B3" w14:textId="58EB9A7A" w:rsidR="00D838DF" w:rsidRDefault="00D838DF" w:rsidP="002F1900">
            <w:pPr>
              <w:ind w:left="360"/>
            </w:pPr>
            <w:r>
              <w:t>2. Hannah R. is recruiting a new peer support person with lived SUD experience</w:t>
            </w:r>
            <w:r w:rsidR="002F1900">
              <w:t xml:space="preserve"> to work at </w:t>
            </w:r>
            <w:proofErr w:type="spellStart"/>
            <w:r w:rsidR="002F1900">
              <w:t>YouthMOVE</w:t>
            </w:r>
            <w:proofErr w:type="spellEnd"/>
            <w:r w:rsidR="002F1900">
              <w:t xml:space="preserve">. </w:t>
            </w:r>
            <w:proofErr w:type="spellStart"/>
            <w:r w:rsidR="002F1900">
              <w:t>YouthMOVE</w:t>
            </w:r>
            <w:proofErr w:type="spellEnd"/>
            <w:r w:rsidR="002F1900">
              <w:t xml:space="preserve"> has the capacity to provide peer support connected to Wraparound- is Medicaid funded as part of Wraparound.</w:t>
            </w:r>
          </w:p>
          <w:p w14:paraId="20A9C65B" w14:textId="77777777" w:rsidR="002F1900" w:rsidRDefault="002F1900" w:rsidP="002F1900">
            <w:pPr>
              <w:ind w:left="360"/>
            </w:pPr>
            <w:r>
              <w:t xml:space="preserve">3. Cross train </w:t>
            </w:r>
            <w:proofErr w:type="spellStart"/>
            <w:r>
              <w:t>YouthMOVE</w:t>
            </w:r>
            <w:proofErr w:type="spellEnd"/>
            <w:r>
              <w:t xml:space="preserve"> and peer supporters in Wraparound.</w:t>
            </w:r>
          </w:p>
          <w:p w14:paraId="7F10563C" w14:textId="45800F01" w:rsidR="002F1900" w:rsidRDefault="002F1900" w:rsidP="002F1900">
            <w:pPr>
              <w:ind w:left="360"/>
            </w:pPr>
            <w:r>
              <w:t>4. What’s missing:  connecting for youth from target populations for project: LGBTQ youth, youth from ethnic and racially diverse populations.</w:t>
            </w:r>
          </w:p>
        </w:tc>
        <w:tc>
          <w:tcPr>
            <w:tcW w:w="1710" w:type="dxa"/>
            <w:tcMar>
              <w:top w:w="115" w:type="dxa"/>
              <w:left w:w="115" w:type="dxa"/>
              <w:bottom w:w="58" w:type="dxa"/>
              <w:right w:w="58" w:type="dxa"/>
            </w:tcMar>
          </w:tcPr>
          <w:p w14:paraId="30C948E3" w14:textId="2CCAE847" w:rsidR="002A5F7D" w:rsidRDefault="002F1900" w:rsidP="00D12441">
            <w:r>
              <w:t>Monitor peer matching and engagement in the project</w:t>
            </w:r>
          </w:p>
        </w:tc>
        <w:tc>
          <w:tcPr>
            <w:tcW w:w="990" w:type="dxa"/>
            <w:tcMar>
              <w:top w:w="115" w:type="dxa"/>
              <w:left w:w="115" w:type="dxa"/>
              <w:bottom w:w="58" w:type="dxa"/>
              <w:right w:w="58" w:type="dxa"/>
            </w:tcMar>
          </w:tcPr>
          <w:p w14:paraId="34FE0781" w14:textId="1BEBEBD9" w:rsidR="00505AE6" w:rsidRDefault="002F1900" w:rsidP="00D12441">
            <w:r>
              <w:t>ALL</w:t>
            </w:r>
          </w:p>
        </w:tc>
        <w:tc>
          <w:tcPr>
            <w:tcW w:w="1080" w:type="dxa"/>
            <w:tcMar>
              <w:top w:w="115" w:type="dxa"/>
              <w:left w:w="115" w:type="dxa"/>
              <w:bottom w:w="58" w:type="dxa"/>
              <w:right w:w="58" w:type="dxa"/>
            </w:tcMar>
          </w:tcPr>
          <w:p w14:paraId="1072ADF1" w14:textId="39B28BCB" w:rsidR="00505AE6" w:rsidRDefault="002F1900" w:rsidP="00D12441">
            <w:r>
              <w:t>continuous</w:t>
            </w:r>
          </w:p>
        </w:tc>
      </w:tr>
      <w:tr w:rsidR="002F1900" w14:paraId="2C0B4A3E" w14:textId="77777777" w:rsidTr="002F6239">
        <w:tc>
          <w:tcPr>
            <w:tcW w:w="1530" w:type="dxa"/>
            <w:tcMar>
              <w:top w:w="115" w:type="dxa"/>
              <w:left w:w="115" w:type="dxa"/>
              <w:bottom w:w="58" w:type="dxa"/>
              <w:right w:w="58" w:type="dxa"/>
            </w:tcMar>
          </w:tcPr>
          <w:p w14:paraId="3A33C9E6" w14:textId="3598F2B1" w:rsidR="002F1900" w:rsidRDefault="002F1900" w:rsidP="00D12441">
            <w:r>
              <w:t>Family support groups</w:t>
            </w:r>
          </w:p>
        </w:tc>
        <w:tc>
          <w:tcPr>
            <w:tcW w:w="5940" w:type="dxa"/>
            <w:tcMar>
              <w:top w:w="115" w:type="dxa"/>
              <w:left w:w="115" w:type="dxa"/>
              <w:bottom w:w="58" w:type="dxa"/>
              <w:right w:w="58" w:type="dxa"/>
            </w:tcMar>
          </w:tcPr>
          <w:p w14:paraId="201E430E" w14:textId="77777777" w:rsidR="002F1900" w:rsidRDefault="002F1900" w:rsidP="002F1900">
            <w:pPr>
              <w:pStyle w:val="ListParagraph"/>
            </w:pPr>
            <w:r>
              <w:t>1. Consensus to link/refer families of youth in project with existing network of family support groups.</w:t>
            </w:r>
          </w:p>
          <w:p w14:paraId="6FD56201" w14:textId="0F43E427" w:rsidR="002F1900" w:rsidRDefault="002F1900" w:rsidP="002F1900">
            <w:pPr>
              <w:pStyle w:val="ListParagraph"/>
            </w:pPr>
            <w:r>
              <w:t>2. May need to monitor engagement and build capacity particularly among underrepresented populations.</w:t>
            </w:r>
          </w:p>
        </w:tc>
        <w:tc>
          <w:tcPr>
            <w:tcW w:w="1710" w:type="dxa"/>
            <w:tcMar>
              <w:top w:w="115" w:type="dxa"/>
              <w:left w:w="115" w:type="dxa"/>
              <w:bottom w:w="58" w:type="dxa"/>
              <w:right w:w="58" w:type="dxa"/>
            </w:tcMar>
          </w:tcPr>
          <w:p w14:paraId="681DBE51" w14:textId="4E06B3BC" w:rsidR="002F1900" w:rsidRDefault="002F1900" w:rsidP="00D12441">
            <w:r>
              <w:t>Monitor family engagement</w:t>
            </w:r>
          </w:p>
        </w:tc>
        <w:tc>
          <w:tcPr>
            <w:tcW w:w="990" w:type="dxa"/>
            <w:tcMar>
              <w:top w:w="115" w:type="dxa"/>
              <w:left w:w="115" w:type="dxa"/>
              <w:bottom w:w="58" w:type="dxa"/>
              <w:right w:w="58" w:type="dxa"/>
            </w:tcMar>
          </w:tcPr>
          <w:p w14:paraId="581B104D" w14:textId="085BCCEB" w:rsidR="002F1900" w:rsidRDefault="002F1900" w:rsidP="00D12441">
            <w:r>
              <w:t>ALL</w:t>
            </w:r>
          </w:p>
        </w:tc>
        <w:tc>
          <w:tcPr>
            <w:tcW w:w="1080" w:type="dxa"/>
            <w:tcMar>
              <w:top w:w="115" w:type="dxa"/>
              <w:left w:w="115" w:type="dxa"/>
              <w:bottom w:w="58" w:type="dxa"/>
              <w:right w:w="58" w:type="dxa"/>
            </w:tcMar>
          </w:tcPr>
          <w:p w14:paraId="214D42E0" w14:textId="77777777" w:rsidR="002F1900" w:rsidRDefault="002F1900" w:rsidP="00D12441"/>
        </w:tc>
      </w:tr>
    </w:tbl>
    <w:p w14:paraId="631F4E5E" w14:textId="77777777" w:rsidR="00F10A60" w:rsidRPr="003F48AD" w:rsidRDefault="00F10A60" w:rsidP="003F48AD">
      <w:pPr>
        <w:rPr>
          <w:rFonts w:cs="Times New Roman"/>
        </w:rPr>
      </w:pPr>
    </w:p>
    <w:p w14:paraId="61907C4B" w14:textId="74752D11" w:rsidR="00241EC8" w:rsidRPr="00241EC8" w:rsidRDefault="00241AF3" w:rsidP="00DA520B">
      <w:pPr>
        <w:rPr>
          <w:rFonts w:cs="Times New Roman"/>
          <w:b/>
        </w:rPr>
      </w:pPr>
      <w:r w:rsidRPr="00241AF3">
        <w:rPr>
          <w:rFonts w:cs="Times New Roman"/>
          <w:b/>
        </w:rPr>
        <w:t>Next m</w:t>
      </w:r>
      <w:r w:rsidR="00B8258A" w:rsidRPr="00241AF3">
        <w:rPr>
          <w:rFonts w:cs="Times New Roman"/>
          <w:b/>
        </w:rPr>
        <w:t>eeting:</w:t>
      </w:r>
      <w:r w:rsidR="002F1900">
        <w:rPr>
          <w:rFonts w:cs="Times New Roman"/>
          <w:b/>
        </w:rPr>
        <w:t xml:space="preserve"> July 8, </w:t>
      </w:r>
      <w:proofErr w:type="gramStart"/>
      <w:r w:rsidR="002F1900">
        <w:rPr>
          <w:rFonts w:cs="Times New Roman"/>
          <w:b/>
        </w:rPr>
        <w:t>2019,  2</w:t>
      </w:r>
      <w:proofErr w:type="gramEnd"/>
      <w:r w:rsidR="002F1900">
        <w:rPr>
          <w:rFonts w:cs="Times New Roman"/>
          <w:b/>
        </w:rPr>
        <w:t>:30-3:30 pm  WE WILL MEET at the NH Alcohol and Drug</w:t>
      </w:r>
      <w:r w:rsidR="00DA520B">
        <w:rPr>
          <w:rFonts w:cs="Times New Roman"/>
          <w:b/>
        </w:rPr>
        <w:t xml:space="preserve"> Addiction Counselor’s Association Center- 130 Pembroke Rd. Concord.</w:t>
      </w:r>
    </w:p>
    <w:sectPr w:rsidR="00241EC8" w:rsidRPr="00241EC8" w:rsidSect="00DA2410">
      <w:headerReference w:type="default" r:id="rId8"/>
      <w:pgSz w:w="12240" w:h="15840"/>
      <w:pgMar w:top="180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31B3" w14:textId="77777777" w:rsidR="004A6AE9" w:rsidRDefault="004A6AE9" w:rsidP="00F55D2D">
      <w:pPr>
        <w:spacing w:after="0" w:line="240" w:lineRule="auto"/>
      </w:pPr>
      <w:r>
        <w:separator/>
      </w:r>
    </w:p>
  </w:endnote>
  <w:endnote w:type="continuationSeparator" w:id="0">
    <w:p w14:paraId="082F5A03" w14:textId="77777777" w:rsidR="004A6AE9" w:rsidRDefault="004A6AE9"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2E35" w14:textId="77777777" w:rsidR="004A6AE9" w:rsidRDefault="004A6AE9" w:rsidP="00F55D2D">
      <w:pPr>
        <w:spacing w:after="0" w:line="240" w:lineRule="auto"/>
      </w:pPr>
      <w:r>
        <w:separator/>
      </w:r>
    </w:p>
  </w:footnote>
  <w:footnote w:type="continuationSeparator" w:id="0">
    <w:p w14:paraId="7665A5A6" w14:textId="77777777" w:rsidR="004A6AE9" w:rsidRDefault="004A6AE9"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A97D" w14:textId="77777777" w:rsidR="00AB4510" w:rsidRPr="00E13678" w:rsidRDefault="00B65A55" w:rsidP="00B65A55">
    <w:pPr>
      <w:spacing w:after="0" w:line="240" w:lineRule="auto"/>
      <w:rPr>
        <w:rFonts w:cs="Times New Roman"/>
        <w:b/>
        <w:sz w:val="24"/>
        <w:szCs w:val="24"/>
      </w:rPr>
    </w:pPr>
    <w:r>
      <w:rPr>
        <w:noProof/>
      </w:rPr>
      <w:drawing>
        <wp:anchor distT="0" distB="0" distL="114300" distR="114300" simplePos="0" relativeHeight="251658240" behindDoc="1" locked="0" layoutInCell="1" allowOverlap="1" wp14:anchorId="76B76655" wp14:editId="74DDB80C">
          <wp:simplePos x="0" y="0"/>
          <wp:positionH relativeFrom="column">
            <wp:posOffset>-6350</wp:posOffset>
          </wp:positionH>
          <wp:positionV relativeFrom="paragraph">
            <wp:posOffset>38100</wp:posOffset>
          </wp:positionV>
          <wp:extent cx="1447800" cy="629694"/>
          <wp:effectExtent l="0" t="0" r="0" b="0"/>
          <wp:wrapTight wrapText="bothSides">
            <wp:wrapPolygon edited="0">
              <wp:start x="8811" y="0"/>
              <wp:lineTo x="0" y="2616"/>
              <wp:lineTo x="0" y="8501"/>
              <wp:lineTo x="2558" y="10462"/>
              <wp:lineTo x="1989" y="14385"/>
              <wp:lineTo x="4832" y="16347"/>
              <wp:lineTo x="16484" y="20924"/>
              <wp:lineTo x="21316" y="20924"/>
              <wp:lineTo x="21316" y="10462"/>
              <wp:lineTo x="12789" y="0"/>
              <wp:lineTo x="881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96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4"/>
        <w:szCs w:val="24"/>
      </w:rPr>
      <w:t xml:space="preserve">       </w:t>
    </w:r>
    <w:r w:rsidR="00DA2410">
      <w:rPr>
        <w:rFonts w:cs="Times New Roman"/>
        <w:b/>
        <w:sz w:val="24"/>
        <w:szCs w:val="24"/>
      </w:rPr>
      <w:t xml:space="preserve">   </w:t>
    </w:r>
    <w:r w:rsidR="00165E1C">
      <w:rPr>
        <w:rFonts w:cs="Times New Roman"/>
        <w:b/>
        <w:sz w:val="24"/>
        <w:szCs w:val="24"/>
      </w:rPr>
      <w:t>Creating Connections NH – Peer Support Workgroup</w:t>
    </w:r>
    <w:r w:rsidR="00AB4510">
      <w:rPr>
        <w:rFonts w:cs="Times New Roman"/>
        <w:b/>
        <w:sz w:val="24"/>
        <w:szCs w:val="24"/>
      </w:rPr>
      <w:t xml:space="preserve"> Meeting</w:t>
    </w:r>
  </w:p>
  <w:p w14:paraId="0EB826C3" w14:textId="11664B3D" w:rsidR="00AB4510" w:rsidRPr="00162B92" w:rsidRDefault="00B65A55" w:rsidP="00B65A55">
    <w:pPr>
      <w:spacing w:after="0" w:line="240" w:lineRule="auto"/>
      <w:rPr>
        <w:rFonts w:cs="Times New Roman"/>
        <w:szCs w:val="24"/>
      </w:rPr>
    </w:pPr>
    <w:r>
      <w:rPr>
        <w:rFonts w:cs="Times New Roman"/>
        <w:szCs w:val="24"/>
      </w:rPr>
      <w:t xml:space="preserve">                                          </w:t>
    </w:r>
    <w:r w:rsidR="00AB4510" w:rsidRPr="00162B92">
      <w:rPr>
        <w:rFonts w:cs="Times New Roman"/>
        <w:szCs w:val="24"/>
      </w:rPr>
      <w:t xml:space="preserve">Date </w:t>
    </w:r>
    <w:r w:rsidR="00653F4F">
      <w:rPr>
        <w:rFonts w:cs="Times New Roman"/>
        <w:szCs w:val="24"/>
      </w:rPr>
      <w:t>5/20</w:t>
    </w:r>
    <w:r w:rsidR="00AB4510" w:rsidRPr="00162B92">
      <w:rPr>
        <w:rFonts w:cs="Times New Roman"/>
        <w:szCs w:val="24"/>
      </w:rPr>
      <w:t>/201</w:t>
    </w:r>
    <w:r w:rsidR="00FC70BB">
      <w:rPr>
        <w:rFonts w:cs="Times New Roman"/>
        <w:szCs w:val="24"/>
      </w:rPr>
      <w:t>9</w:t>
    </w:r>
  </w:p>
  <w:p w14:paraId="49B3AE2D" w14:textId="1ECEA330" w:rsidR="00A93BD5" w:rsidRPr="00AB4510" w:rsidRDefault="00B65A55" w:rsidP="00B65A55">
    <w:pPr>
      <w:spacing w:line="240" w:lineRule="auto"/>
      <w:rPr>
        <w:rFonts w:cs="Times New Roman"/>
        <w:szCs w:val="24"/>
      </w:rPr>
    </w:pPr>
    <w:r>
      <w:rPr>
        <w:rFonts w:cs="Times New Roman"/>
        <w:szCs w:val="24"/>
      </w:rPr>
      <w:t xml:space="preserve">                       </w:t>
    </w:r>
    <w:r w:rsidR="00C963C7">
      <w:rPr>
        <w:rFonts w:cs="Times New Roman"/>
        <w:szCs w:val="24"/>
      </w:rPr>
      <w:t xml:space="preserve">Location: Concord IOD – </w:t>
    </w:r>
    <w:r w:rsidR="00653F4F">
      <w:rPr>
        <w:rFonts w:cs="Times New Roman"/>
        <w:szCs w:val="24"/>
      </w:rPr>
      <w:t>11</w:t>
    </w:r>
    <w:r w:rsidR="00C963C7">
      <w:rPr>
        <w:rFonts w:cs="Times New Roman"/>
        <w:szCs w:val="24"/>
      </w:rPr>
      <w:t>:</w:t>
    </w:r>
    <w:r w:rsidR="00653F4F">
      <w:rPr>
        <w:rFonts w:cs="Times New Roman"/>
        <w:szCs w:val="24"/>
      </w:rPr>
      <w:t>15</w:t>
    </w:r>
    <w:r w:rsidR="00C963C7">
      <w:rPr>
        <w:rFonts w:cs="Times New Roman"/>
        <w:szCs w:val="24"/>
      </w:rPr>
      <w:t>-</w:t>
    </w:r>
    <w:r w:rsidR="00653F4F">
      <w:rPr>
        <w:rFonts w:cs="Times New Roman"/>
        <w:szCs w:val="24"/>
      </w:rPr>
      <w:t>1</w:t>
    </w:r>
    <w:r w:rsidR="00C963C7">
      <w:rPr>
        <w:rFonts w:cs="Times New Roman"/>
        <w:szCs w:val="24"/>
      </w:rPr>
      <w:t>:0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5703"/>
    <w:multiLevelType w:val="hybridMultilevel"/>
    <w:tmpl w:val="43F21264"/>
    <w:lvl w:ilvl="0" w:tplc="FD28A5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111ED"/>
    <w:multiLevelType w:val="hybridMultilevel"/>
    <w:tmpl w:val="E0E8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C26"/>
    <w:multiLevelType w:val="hybridMultilevel"/>
    <w:tmpl w:val="20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A045E"/>
    <w:multiLevelType w:val="hybridMultilevel"/>
    <w:tmpl w:val="80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D30CB"/>
    <w:multiLevelType w:val="hybridMultilevel"/>
    <w:tmpl w:val="528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B709B"/>
    <w:multiLevelType w:val="hybridMultilevel"/>
    <w:tmpl w:val="7D8CE7E6"/>
    <w:lvl w:ilvl="0" w:tplc="8692F8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FDC583A"/>
    <w:multiLevelType w:val="hybridMultilevel"/>
    <w:tmpl w:val="E462006A"/>
    <w:lvl w:ilvl="0" w:tplc="52E6B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E7C"/>
    <w:multiLevelType w:val="hybridMultilevel"/>
    <w:tmpl w:val="CDE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D5C81"/>
    <w:multiLevelType w:val="hybridMultilevel"/>
    <w:tmpl w:val="130C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404A8B"/>
    <w:multiLevelType w:val="hybridMultilevel"/>
    <w:tmpl w:val="6494D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9192D"/>
    <w:multiLevelType w:val="hybridMultilevel"/>
    <w:tmpl w:val="FFA4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5651B"/>
    <w:multiLevelType w:val="hybridMultilevel"/>
    <w:tmpl w:val="FD08AE84"/>
    <w:lvl w:ilvl="0" w:tplc="73E477CE">
      <w:start w:val="1"/>
      <w:numFmt w:val="bullet"/>
      <w:lvlText w:val="•"/>
      <w:lvlJc w:val="left"/>
      <w:pPr>
        <w:tabs>
          <w:tab w:val="num" w:pos="720"/>
        </w:tabs>
        <w:ind w:left="720" w:hanging="360"/>
      </w:pPr>
      <w:rPr>
        <w:rFonts w:ascii="Arial" w:hAnsi="Arial" w:cs="Times New Roman" w:hint="default"/>
      </w:rPr>
    </w:lvl>
    <w:lvl w:ilvl="1" w:tplc="ACA0FED0">
      <w:start w:val="1"/>
      <w:numFmt w:val="bullet"/>
      <w:lvlText w:val="•"/>
      <w:lvlJc w:val="left"/>
      <w:pPr>
        <w:tabs>
          <w:tab w:val="num" w:pos="1440"/>
        </w:tabs>
        <w:ind w:left="1440" w:hanging="360"/>
      </w:pPr>
      <w:rPr>
        <w:rFonts w:ascii="Arial" w:hAnsi="Arial" w:cs="Times New Roman" w:hint="default"/>
      </w:rPr>
    </w:lvl>
    <w:lvl w:ilvl="2" w:tplc="317CDC7E">
      <w:start w:val="1"/>
      <w:numFmt w:val="bullet"/>
      <w:lvlText w:val="•"/>
      <w:lvlJc w:val="left"/>
      <w:pPr>
        <w:tabs>
          <w:tab w:val="num" w:pos="2160"/>
        </w:tabs>
        <w:ind w:left="2160" w:hanging="360"/>
      </w:pPr>
      <w:rPr>
        <w:rFonts w:ascii="Arial" w:hAnsi="Arial" w:cs="Times New Roman" w:hint="default"/>
      </w:rPr>
    </w:lvl>
    <w:lvl w:ilvl="3" w:tplc="8D5ED2F2">
      <w:start w:val="1"/>
      <w:numFmt w:val="bullet"/>
      <w:lvlText w:val="•"/>
      <w:lvlJc w:val="left"/>
      <w:pPr>
        <w:tabs>
          <w:tab w:val="num" w:pos="2880"/>
        </w:tabs>
        <w:ind w:left="2880" w:hanging="360"/>
      </w:pPr>
      <w:rPr>
        <w:rFonts w:ascii="Arial" w:hAnsi="Arial" w:cs="Times New Roman" w:hint="default"/>
      </w:rPr>
    </w:lvl>
    <w:lvl w:ilvl="4" w:tplc="2000FE00">
      <w:start w:val="1"/>
      <w:numFmt w:val="bullet"/>
      <w:lvlText w:val="•"/>
      <w:lvlJc w:val="left"/>
      <w:pPr>
        <w:tabs>
          <w:tab w:val="num" w:pos="3600"/>
        </w:tabs>
        <w:ind w:left="3600" w:hanging="360"/>
      </w:pPr>
      <w:rPr>
        <w:rFonts w:ascii="Arial" w:hAnsi="Arial" w:cs="Times New Roman" w:hint="default"/>
      </w:rPr>
    </w:lvl>
    <w:lvl w:ilvl="5" w:tplc="ECFAC256">
      <w:start w:val="1"/>
      <w:numFmt w:val="bullet"/>
      <w:lvlText w:val="•"/>
      <w:lvlJc w:val="left"/>
      <w:pPr>
        <w:tabs>
          <w:tab w:val="num" w:pos="4320"/>
        </w:tabs>
        <w:ind w:left="4320" w:hanging="360"/>
      </w:pPr>
      <w:rPr>
        <w:rFonts w:ascii="Arial" w:hAnsi="Arial" w:cs="Times New Roman" w:hint="default"/>
      </w:rPr>
    </w:lvl>
    <w:lvl w:ilvl="6" w:tplc="D068E010">
      <w:start w:val="1"/>
      <w:numFmt w:val="bullet"/>
      <w:lvlText w:val="•"/>
      <w:lvlJc w:val="left"/>
      <w:pPr>
        <w:tabs>
          <w:tab w:val="num" w:pos="5040"/>
        </w:tabs>
        <w:ind w:left="5040" w:hanging="360"/>
      </w:pPr>
      <w:rPr>
        <w:rFonts w:ascii="Arial" w:hAnsi="Arial" w:cs="Times New Roman" w:hint="default"/>
      </w:rPr>
    </w:lvl>
    <w:lvl w:ilvl="7" w:tplc="5C92CBEA">
      <w:start w:val="1"/>
      <w:numFmt w:val="bullet"/>
      <w:lvlText w:val="•"/>
      <w:lvlJc w:val="left"/>
      <w:pPr>
        <w:tabs>
          <w:tab w:val="num" w:pos="5760"/>
        </w:tabs>
        <w:ind w:left="5760" w:hanging="360"/>
      </w:pPr>
      <w:rPr>
        <w:rFonts w:ascii="Arial" w:hAnsi="Arial" w:cs="Times New Roman" w:hint="default"/>
      </w:rPr>
    </w:lvl>
    <w:lvl w:ilvl="8" w:tplc="8970249E">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ABB33FE"/>
    <w:multiLevelType w:val="hybridMultilevel"/>
    <w:tmpl w:val="9AF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8"/>
  </w:num>
  <w:num w:numId="8">
    <w:abstractNumId w:val="16"/>
  </w:num>
  <w:num w:numId="9">
    <w:abstractNumId w:val="7"/>
  </w:num>
  <w:num w:numId="10">
    <w:abstractNumId w:val="6"/>
  </w:num>
  <w:num w:numId="11">
    <w:abstractNumId w:val="11"/>
  </w:num>
  <w:num w:numId="12">
    <w:abstractNumId w:val="15"/>
  </w:num>
  <w:num w:numId="13">
    <w:abstractNumId w:val="0"/>
  </w:num>
  <w:num w:numId="14">
    <w:abstractNumId w:val="3"/>
  </w:num>
  <w:num w:numId="15">
    <w:abstractNumId w:val="13"/>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D"/>
    <w:rsid w:val="00004FDC"/>
    <w:rsid w:val="00006BA5"/>
    <w:rsid w:val="00007EF6"/>
    <w:rsid w:val="000118FA"/>
    <w:rsid w:val="00013011"/>
    <w:rsid w:val="000208FF"/>
    <w:rsid w:val="00022533"/>
    <w:rsid w:val="00023E35"/>
    <w:rsid w:val="000249FC"/>
    <w:rsid w:val="000258C9"/>
    <w:rsid w:val="00026BDE"/>
    <w:rsid w:val="00026FEF"/>
    <w:rsid w:val="000274F2"/>
    <w:rsid w:val="00027F52"/>
    <w:rsid w:val="000303D8"/>
    <w:rsid w:val="000325F0"/>
    <w:rsid w:val="00034F14"/>
    <w:rsid w:val="00036470"/>
    <w:rsid w:val="00036630"/>
    <w:rsid w:val="000371C9"/>
    <w:rsid w:val="00042CB9"/>
    <w:rsid w:val="000450C2"/>
    <w:rsid w:val="00061388"/>
    <w:rsid w:val="000644F3"/>
    <w:rsid w:val="0006578C"/>
    <w:rsid w:val="00065F23"/>
    <w:rsid w:val="000667EA"/>
    <w:rsid w:val="000677A1"/>
    <w:rsid w:val="00067B5E"/>
    <w:rsid w:val="000723D6"/>
    <w:rsid w:val="000729E3"/>
    <w:rsid w:val="000809F6"/>
    <w:rsid w:val="00080DF3"/>
    <w:rsid w:val="000820CB"/>
    <w:rsid w:val="00082590"/>
    <w:rsid w:val="00082AD4"/>
    <w:rsid w:val="00087870"/>
    <w:rsid w:val="00090327"/>
    <w:rsid w:val="00091EEB"/>
    <w:rsid w:val="00092FF2"/>
    <w:rsid w:val="000944F1"/>
    <w:rsid w:val="00094E09"/>
    <w:rsid w:val="000A01A5"/>
    <w:rsid w:val="000A1B2A"/>
    <w:rsid w:val="000A7960"/>
    <w:rsid w:val="000B0712"/>
    <w:rsid w:val="000B230E"/>
    <w:rsid w:val="000B23CF"/>
    <w:rsid w:val="000B39B0"/>
    <w:rsid w:val="000B6C2E"/>
    <w:rsid w:val="000C577B"/>
    <w:rsid w:val="000C5DC2"/>
    <w:rsid w:val="000C678B"/>
    <w:rsid w:val="000D3488"/>
    <w:rsid w:val="000D44A7"/>
    <w:rsid w:val="000E1334"/>
    <w:rsid w:val="000E19D9"/>
    <w:rsid w:val="000E1B4F"/>
    <w:rsid w:val="000E2ED9"/>
    <w:rsid w:val="000E65AA"/>
    <w:rsid w:val="000F1704"/>
    <w:rsid w:val="000F4017"/>
    <w:rsid w:val="000F55E6"/>
    <w:rsid w:val="000F6EA9"/>
    <w:rsid w:val="001014D4"/>
    <w:rsid w:val="00107F57"/>
    <w:rsid w:val="00110EFF"/>
    <w:rsid w:val="001112D3"/>
    <w:rsid w:val="00113C74"/>
    <w:rsid w:val="00115D23"/>
    <w:rsid w:val="0011644E"/>
    <w:rsid w:val="00117E46"/>
    <w:rsid w:val="00120208"/>
    <w:rsid w:val="0012073C"/>
    <w:rsid w:val="001212F9"/>
    <w:rsid w:val="001224ED"/>
    <w:rsid w:val="00123675"/>
    <w:rsid w:val="00125960"/>
    <w:rsid w:val="001262BE"/>
    <w:rsid w:val="00126D95"/>
    <w:rsid w:val="00132797"/>
    <w:rsid w:val="001329E6"/>
    <w:rsid w:val="00134FB9"/>
    <w:rsid w:val="001351BE"/>
    <w:rsid w:val="00135B30"/>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65E1C"/>
    <w:rsid w:val="00170FA1"/>
    <w:rsid w:val="00172FD4"/>
    <w:rsid w:val="00175C56"/>
    <w:rsid w:val="001846B1"/>
    <w:rsid w:val="001863A2"/>
    <w:rsid w:val="0019031D"/>
    <w:rsid w:val="00191B94"/>
    <w:rsid w:val="0019391E"/>
    <w:rsid w:val="00196561"/>
    <w:rsid w:val="001A3FAD"/>
    <w:rsid w:val="001A4E8E"/>
    <w:rsid w:val="001A7BB0"/>
    <w:rsid w:val="001B3BC8"/>
    <w:rsid w:val="001B6B51"/>
    <w:rsid w:val="001C038F"/>
    <w:rsid w:val="001C26A3"/>
    <w:rsid w:val="001C47C3"/>
    <w:rsid w:val="001C53DB"/>
    <w:rsid w:val="001D23C1"/>
    <w:rsid w:val="001D7DD5"/>
    <w:rsid w:val="001E0538"/>
    <w:rsid w:val="001E1551"/>
    <w:rsid w:val="001E4ADC"/>
    <w:rsid w:val="001E562F"/>
    <w:rsid w:val="001F0A98"/>
    <w:rsid w:val="001F3C5A"/>
    <w:rsid w:val="001F41F0"/>
    <w:rsid w:val="001F5A66"/>
    <w:rsid w:val="001F6BF0"/>
    <w:rsid w:val="001F7269"/>
    <w:rsid w:val="00200717"/>
    <w:rsid w:val="00203217"/>
    <w:rsid w:val="002040F2"/>
    <w:rsid w:val="00204B96"/>
    <w:rsid w:val="00205EC6"/>
    <w:rsid w:val="00206393"/>
    <w:rsid w:val="00206ACC"/>
    <w:rsid w:val="002071D5"/>
    <w:rsid w:val="002106FE"/>
    <w:rsid w:val="0021212F"/>
    <w:rsid w:val="00214A21"/>
    <w:rsid w:val="00217ACF"/>
    <w:rsid w:val="002203E8"/>
    <w:rsid w:val="00220430"/>
    <w:rsid w:val="00223BD4"/>
    <w:rsid w:val="002256C0"/>
    <w:rsid w:val="00226641"/>
    <w:rsid w:val="00226B2D"/>
    <w:rsid w:val="00226FEF"/>
    <w:rsid w:val="00232A27"/>
    <w:rsid w:val="00234A7F"/>
    <w:rsid w:val="00234BF2"/>
    <w:rsid w:val="0023516C"/>
    <w:rsid w:val="00236A37"/>
    <w:rsid w:val="00241AF3"/>
    <w:rsid w:val="00241EC8"/>
    <w:rsid w:val="00242F34"/>
    <w:rsid w:val="00245C3A"/>
    <w:rsid w:val="002479E1"/>
    <w:rsid w:val="00250FE5"/>
    <w:rsid w:val="00260AE3"/>
    <w:rsid w:val="00261D06"/>
    <w:rsid w:val="0026362E"/>
    <w:rsid w:val="0026365F"/>
    <w:rsid w:val="00265F79"/>
    <w:rsid w:val="00267C4D"/>
    <w:rsid w:val="00271E14"/>
    <w:rsid w:val="00274AF6"/>
    <w:rsid w:val="00276062"/>
    <w:rsid w:val="002769E8"/>
    <w:rsid w:val="00284B23"/>
    <w:rsid w:val="002869C5"/>
    <w:rsid w:val="0029102E"/>
    <w:rsid w:val="00293247"/>
    <w:rsid w:val="00294976"/>
    <w:rsid w:val="002957FA"/>
    <w:rsid w:val="00297976"/>
    <w:rsid w:val="002A3B05"/>
    <w:rsid w:val="002A4F62"/>
    <w:rsid w:val="002A5F7D"/>
    <w:rsid w:val="002A66E7"/>
    <w:rsid w:val="002A68A8"/>
    <w:rsid w:val="002A751D"/>
    <w:rsid w:val="002A7A41"/>
    <w:rsid w:val="002B14BF"/>
    <w:rsid w:val="002C40FF"/>
    <w:rsid w:val="002C4C05"/>
    <w:rsid w:val="002D082C"/>
    <w:rsid w:val="002D1C70"/>
    <w:rsid w:val="002D210C"/>
    <w:rsid w:val="002D40F7"/>
    <w:rsid w:val="002E1AE6"/>
    <w:rsid w:val="002E2453"/>
    <w:rsid w:val="002E3EB0"/>
    <w:rsid w:val="002E4593"/>
    <w:rsid w:val="002E699A"/>
    <w:rsid w:val="002F1900"/>
    <w:rsid w:val="002F1A81"/>
    <w:rsid w:val="002F4F33"/>
    <w:rsid w:val="002F6239"/>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E8A"/>
    <w:rsid w:val="00344EAE"/>
    <w:rsid w:val="00345F5B"/>
    <w:rsid w:val="00350D74"/>
    <w:rsid w:val="00351F39"/>
    <w:rsid w:val="003538E6"/>
    <w:rsid w:val="00361222"/>
    <w:rsid w:val="00361F48"/>
    <w:rsid w:val="00364436"/>
    <w:rsid w:val="00365CB7"/>
    <w:rsid w:val="00365FDD"/>
    <w:rsid w:val="00366F3E"/>
    <w:rsid w:val="00370BEE"/>
    <w:rsid w:val="0037116E"/>
    <w:rsid w:val="00373FB4"/>
    <w:rsid w:val="00375582"/>
    <w:rsid w:val="00385BD3"/>
    <w:rsid w:val="00391C10"/>
    <w:rsid w:val="0039577C"/>
    <w:rsid w:val="00396782"/>
    <w:rsid w:val="003977BC"/>
    <w:rsid w:val="00397E8C"/>
    <w:rsid w:val="003B2DAB"/>
    <w:rsid w:val="003B2E6B"/>
    <w:rsid w:val="003B4266"/>
    <w:rsid w:val="003B472C"/>
    <w:rsid w:val="003B7C40"/>
    <w:rsid w:val="003C3AF0"/>
    <w:rsid w:val="003C3B93"/>
    <w:rsid w:val="003C3E5C"/>
    <w:rsid w:val="003C424C"/>
    <w:rsid w:val="003C771A"/>
    <w:rsid w:val="003D48D4"/>
    <w:rsid w:val="003D4E7B"/>
    <w:rsid w:val="003D5151"/>
    <w:rsid w:val="003D74F2"/>
    <w:rsid w:val="003D76BE"/>
    <w:rsid w:val="003D7731"/>
    <w:rsid w:val="003E0467"/>
    <w:rsid w:val="003E0841"/>
    <w:rsid w:val="003E2551"/>
    <w:rsid w:val="003E5276"/>
    <w:rsid w:val="003F48AD"/>
    <w:rsid w:val="003F53BA"/>
    <w:rsid w:val="0040170D"/>
    <w:rsid w:val="00403D10"/>
    <w:rsid w:val="004055C1"/>
    <w:rsid w:val="00407ECF"/>
    <w:rsid w:val="00410F0C"/>
    <w:rsid w:val="004133CB"/>
    <w:rsid w:val="004149B4"/>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1ED"/>
    <w:rsid w:val="004479A8"/>
    <w:rsid w:val="004505FA"/>
    <w:rsid w:val="004525E5"/>
    <w:rsid w:val="0045291F"/>
    <w:rsid w:val="00453F46"/>
    <w:rsid w:val="00454958"/>
    <w:rsid w:val="004622CE"/>
    <w:rsid w:val="00463F98"/>
    <w:rsid w:val="00467051"/>
    <w:rsid w:val="00470557"/>
    <w:rsid w:val="00470FEC"/>
    <w:rsid w:val="0047180C"/>
    <w:rsid w:val="00471B9E"/>
    <w:rsid w:val="00472F82"/>
    <w:rsid w:val="0047303A"/>
    <w:rsid w:val="0047364C"/>
    <w:rsid w:val="00473980"/>
    <w:rsid w:val="00475941"/>
    <w:rsid w:val="00483210"/>
    <w:rsid w:val="00485C02"/>
    <w:rsid w:val="00490B6D"/>
    <w:rsid w:val="00491BDA"/>
    <w:rsid w:val="0049241A"/>
    <w:rsid w:val="00494426"/>
    <w:rsid w:val="00497896"/>
    <w:rsid w:val="00497AC3"/>
    <w:rsid w:val="004A3798"/>
    <w:rsid w:val="004A386D"/>
    <w:rsid w:val="004A3C9D"/>
    <w:rsid w:val="004A5C09"/>
    <w:rsid w:val="004A6735"/>
    <w:rsid w:val="004A6AE9"/>
    <w:rsid w:val="004A6C25"/>
    <w:rsid w:val="004B108B"/>
    <w:rsid w:val="004B30D9"/>
    <w:rsid w:val="004B458F"/>
    <w:rsid w:val="004B6CF0"/>
    <w:rsid w:val="004C096D"/>
    <w:rsid w:val="004C1E74"/>
    <w:rsid w:val="004C44FC"/>
    <w:rsid w:val="004C6BE9"/>
    <w:rsid w:val="004D0A4B"/>
    <w:rsid w:val="004D3110"/>
    <w:rsid w:val="004D63F1"/>
    <w:rsid w:val="004D6FF7"/>
    <w:rsid w:val="004D7287"/>
    <w:rsid w:val="004E049B"/>
    <w:rsid w:val="004E0B3F"/>
    <w:rsid w:val="004E4054"/>
    <w:rsid w:val="004E4D1A"/>
    <w:rsid w:val="004E52BB"/>
    <w:rsid w:val="004E562E"/>
    <w:rsid w:val="004E707D"/>
    <w:rsid w:val="004F0FCA"/>
    <w:rsid w:val="004F19DD"/>
    <w:rsid w:val="004F1EE0"/>
    <w:rsid w:val="004F39C9"/>
    <w:rsid w:val="004F487F"/>
    <w:rsid w:val="004F5959"/>
    <w:rsid w:val="00500318"/>
    <w:rsid w:val="00501824"/>
    <w:rsid w:val="00501B83"/>
    <w:rsid w:val="00503E73"/>
    <w:rsid w:val="00504B34"/>
    <w:rsid w:val="00505AE6"/>
    <w:rsid w:val="00507449"/>
    <w:rsid w:val="00511153"/>
    <w:rsid w:val="00512DA5"/>
    <w:rsid w:val="005219C8"/>
    <w:rsid w:val="005226A7"/>
    <w:rsid w:val="00524377"/>
    <w:rsid w:val="005251B9"/>
    <w:rsid w:val="00527A4B"/>
    <w:rsid w:val="00533F86"/>
    <w:rsid w:val="005413D2"/>
    <w:rsid w:val="00543643"/>
    <w:rsid w:val="00550C49"/>
    <w:rsid w:val="00551DD7"/>
    <w:rsid w:val="00552F56"/>
    <w:rsid w:val="005601D1"/>
    <w:rsid w:val="00560710"/>
    <w:rsid w:val="0056277B"/>
    <w:rsid w:val="005644F2"/>
    <w:rsid w:val="00567E59"/>
    <w:rsid w:val="00570D69"/>
    <w:rsid w:val="005711BB"/>
    <w:rsid w:val="00572BFF"/>
    <w:rsid w:val="005749D2"/>
    <w:rsid w:val="0057510F"/>
    <w:rsid w:val="00576490"/>
    <w:rsid w:val="00576A7C"/>
    <w:rsid w:val="00583E21"/>
    <w:rsid w:val="00585E1D"/>
    <w:rsid w:val="00587B6F"/>
    <w:rsid w:val="0059178F"/>
    <w:rsid w:val="00597B2F"/>
    <w:rsid w:val="005A0123"/>
    <w:rsid w:val="005A05B7"/>
    <w:rsid w:val="005A41D6"/>
    <w:rsid w:val="005B1031"/>
    <w:rsid w:val="005B5445"/>
    <w:rsid w:val="005C0278"/>
    <w:rsid w:val="005C2ED7"/>
    <w:rsid w:val="005C4AD5"/>
    <w:rsid w:val="005C54EA"/>
    <w:rsid w:val="005D143C"/>
    <w:rsid w:val="005D51F2"/>
    <w:rsid w:val="005D6D44"/>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731B"/>
    <w:rsid w:val="0061101E"/>
    <w:rsid w:val="00613251"/>
    <w:rsid w:val="00614B13"/>
    <w:rsid w:val="006155C1"/>
    <w:rsid w:val="0061680F"/>
    <w:rsid w:val="00620649"/>
    <w:rsid w:val="00620856"/>
    <w:rsid w:val="00622C95"/>
    <w:rsid w:val="00633967"/>
    <w:rsid w:val="00635144"/>
    <w:rsid w:val="00636DAA"/>
    <w:rsid w:val="0063737D"/>
    <w:rsid w:val="0064008D"/>
    <w:rsid w:val="006433D0"/>
    <w:rsid w:val="00647647"/>
    <w:rsid w:val="00650FC3"/>
    <w:rsid w:val="00651E8D"/>
    <w:rsid w:val="00653F4F"/>
    <w:rsid w:val="00655C8F"/>
    <w:rsid w:val="00657876"/>
    <w:rsid w:val="00661A33"/>
    <w:rsid w:val="006624AE"/>
    <w:rsid w:val="006655B2"/>
    <w:rsid w:val="006700DB"/>
    <w:rsid w:val="00672140"/>
    <w:rsid w:val="00672E22"/>
    <w:rsid w:val="006740A6"/>
    <w:rsid w:val="006757AD"/>
    <w:rsid w:val="00676DEF"/>
    <w:rsid w:val="00676F9E"/>
    <w:rsid w:val="00680253"/>
    <w:rsid w:val="00680C8C"/>
    <w:rsid w:val="00682584"/>
    <w:rsid w:val="006836D2"/>
    <w:rsid w:val="00684664"/>
    <w:rsid w:val="00685285"/>
    <w:rsid w:val="006858C0"/>
    <w:rsid w:val="006867F0"/>
    <w:rsid w:val="00687348"/>
    <w:rsid w:val="00690D00"/>
    <w:rsid w:val="00690DFB"/>
    <w:rsid w:val="006937CF"/>
    <w:rsid w:val="0069528A"/>
    <w:rsid w:val="0069741F"/>
    <w:rsid w:val="006975BB"/>
    <w:rsid w:val="006A058A"/>
    <w:rsid w:val="006A2B20"/>
    <w:rsid w:val="006A45B4"/>
    <w:rsid w:val="006A7C97"/>
    <w:rsid w:val="006B15CC"/>
    <w:rsid w:val="006B1CF5"/>
    <w:rsid w:val="006B3786"/>
    <w:rsid w:val="006B7210"/>
    <w:rsid w:val="006C0779"/>
    <w:rsid w:val="006C19A7"/>
    <w:rsid w:val="006D18FF"/>
    <w:rsid w:val="006D20EE"/>
    <w:rsid w:val="006D43A4"/>
    <w:rsid w:val="006E187A"/>
    <w:rsid w:val="006E5DF9"/>
    <w:rsid w:val="006E6C96"/>
    <w:rsid w:val="006F2681"/>
    <w:rsid w:val="006F6077"/>
    <w:rsid w:val="006F61A7"/>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788C"/>
    <w:rsid w:val="00762B04"/>
    <w:rsid w:val="00764AF7"/>
    <w:rsid w:val="007655A9"/>
    <w:rsid w:val="0076661C"/>
    <w:rsid w:val="0076705D"/>
    <w:rsid w:val="00767685"/>
    <w:rsid w:val="00767CC8"/>
    <w:rsid w:val="00776030"/>
    <w:rsid w:val="00776C2A"/>
    <w:rsid w:val="00777715"/>
    <w:rsid w:val="007803F4"/>
    <w:rsid w:val="00780C6B"/>
    <w:rsid w:val="0078388F"/>
    <w:rsid w:val="00784AD6"/>
    <w:rsid w:val="007861A6"/>
    <w:rsid w:val="0078646F"/>
    <w:rsid w:val="00786D8B"/>
    <w:rsid w:val="00791EBC"/>
    <w:rsid w:val="00793783"/>
    <w:rsid w:val="0079551F"/>
    <w:rsid w:val="007A2A01"/>
    <w:rsid w:val="007B1394"/>
    <w:rsid w:val="007B2BBF"/>
    <w:rsid w:val="007B31BE"/>
    <w:rsid w:val="007B5544"/>
    <w:rsid w:val="007B6F6E"/>
    <w:rsid w:val="007C089B"/>
    <w:rsid w:val="007C112C"/>
    <w:rsid w:val="007C2808"/>
    <w:rsid w:val="007C2FC0"/>
    <w:rsid w:val="007C4C4C"/>
    <w:rsid w:val="007C6BB4"/>
    <w:rsid w:val="007D18DE"/>
    <w:rsid w:val="007D6621"/>
    <w:rsid w:val="007E46BB"/>
    <w:rsid w:val="007E4A94"/>
    <w:rsid w:val="007E5EDA"/>
    <w:rsid w:val="007F6146"/>
    <w:rsid w:val="00800F03"/>
    <w:rsid w:val="00806F5D"/>
    <w:rsid w:val="00807276"/>
    <w:rsid w:val="008133DF"/>
    <w:rsid w:val="0081405D"/>
    <w:rsid w:val="008168DC"/>
    <w:rsid w:val="00821262"/>
    <w:rsid w:val="00821A0F"/>
    <w:rsid w:val="00821C10"/>
    <w:rsid w:val="00821D72"/>
    <w:rsid w:val="00822B23"/>
    <w:rsid w:val="00822D5F"/>
    <w:rsid w:val="008262D4"/>
    <w:rsid w:val="00827BC0"/>
    <w:rsid w:val="0083078E"/>
    <w:rsid w:val="008339BA"/>
    <w:rsid w:val="008351FD"/>
    <w:rsid w:val="00845B47"/>
    <w:rsid w:val="00847842"/>
    <w:rsid w:val="00851912"/>
    <w:rsid w:val="00853ACF"/>
    <w:rsid w:val="0085461E"/>
    <w:rsid w:val="0086232B"/>
    <w:rsid w:val="00864B69"/>
    <w:rsid w:val="00870F4F"/>
    <w:rsid w:val="00873443"/>
    <w:rsid w:val="00873C0F"/>
    <w:rsid w:val="008778FB"/>
    <w:rsid w:val="008847F5"/>
    <w:rsid w:val="00884CF9"/>
    <w:rsid w:val="00885A8A"/>
    <w:rsid w:val="00885CA2"/>
    <w:rsid w:val="00885F07"/>
    <w:rsid w:val="0089042C"/>
    <w:rsid w:val="00892CBD"/>
    <w:rsid w:val="00893111"/>
    <w:rsid w:val="00897D1A"/>
    <w:rsid w:val="008A1835"/>
    <w:rsid w:val="008A1EF6"/>
    <w:rsid w:val="008A4E67"/>
    <w:rsid w:val="008A5996"/>
    <w:rsid w:val="008B4F9F"/>
    <w:rsid w:val="008C4287"/>
    <w:rsid w:val="008C4D8F"/>
    <w:rsid w:val="008C7064"/>
    <w:rsid w:val="008D116B"/>
    <w:rsid w:val="008D15A0"/>
    <w:rsid w:val="008D2A9A"/>
    <w:rsid w:val="008D3AF3"/>
    <w:rsid w:val="008D4DC5"/>
    <w:rsid w:val="008E06ED"/>
    <w:rsid w:val="008E34E0"/>
    <w:rsid w:val="008F144F"/>
    <w:rsid w:val="008F2265"/>
    <w:rsid w:val="008F2664"/>
    <w:rsid w:val="008F424B"/>
    <w:rsid w:val="00901172"/>
    <w:rsid w:val="009018FF"/>
    <w:rsid w:val="00912072"/>
    <w:rsid w:val="00924867"/>
    <w:rsid w:val="00925612"/>
    <w:rsid w:val="00927276"/>
    <w:rsid w:val="009310CC"/>
    <w:rsid w:val="00933246"/>
    <w:rsid w:val="009342CE"/>
    <w:rsid w:val="009355D9"/>
    <w:rsid w:val="00936654"/>
    <w:rsid w:val="00941EC8"/>
    <w:rsid w:val="00942650"/>
    <w:rsid w:val="009429B6"/>
    <w:rsid w:val="009456FB"/>
    <w:rsid w:val="00945A96"/>
    <w:rsid w:val="009479E9"/>
    <w:rsid w:val="00950D51"/>
    <w:rsid w:val="00954EBD"/>
    <w:rsid w:val="0095542A"/>
    <w:rsid w:val="00957140"/>
    <w:rsid w:val="00961F25"/>
    <w:rsid w:val="0096695F"/>
    <w:rsid w:val="009674E3"/>
    <w:rsid w:val="009717EF"/>
    <w:rsid w:val="00971848"/>
    <w:rsid w:val="00972085"/>
    <w:rsid w:val="00974F2C"/>
    <w:rsid w:val="00975502"/>
    <w:rsid w:val="0098004C"/>
    <w:rsid w:val="009803BC"/>
    <w:rsid w:val="00982CDF"/>
    <w:rsid w:val="00984EE4"/>
    <w:rsid w:val="00987D8B"/>
    <w:rsid w:val="00990DE5"/>
    <w:rsid w:val="0099140D"/>
    <w:rsid w:val="00992768"/>
    <w:rsid w:val="009952F0"/>
    <w:rsid w:val="009957E9"/>
    <w:rsid w:val="009A14CE"/>
    <w:rsid w:val="009A3D16"/>
    <w:rsid w:val="009A3D18"/>
    <w:rsid w:val="009A5591"/>
    <w:rsid w:val="009B01C8"/>
    <w:rsid w:val="009B239E"/>
    <w:rsid w:val="009B5404"/>
    <w:rsid w:val="009B6562"/>
    <w:rsid w:val="009C0678"/>
    <w:rsid w:val="009C217E"/>
    <w:rsid w:val="009C3440"/>
    <w:rsid w:val="009C52C9"/>
    <w:rsid w:val="009C6190"/>
    <w:rsid w:val="009C7654"/>
    <w:rsid w:val="009D1C2F"/>
    <w:rsid w:val="009D227D"/>
    <w:rsid w:val="009D2859"/>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607D"/>
    <w:rsid w:val="00A0653A"/>
    <w:rsid w:val="00A10457"/>
    <w:rsid w:val="00A139A4"/>
    <w:rsid w:val="00A144C9"/>
    <w:rsid w:val="00A14D8A"/>
    <w:rsid w:val="00A15889"/>
    <w:rsid w:val="00A15EC7"/>
    <w:rsid w:val="00A17FE1"/>
    <w:rsid w:val="00A211B3"/>
    <w:rsid w:val="00A22881"/>
    <w:rsid w:val="00A2343F"/>
    <w:rsid w:val="00A26F64"/>
    <w:rsid w:val="00A30F4B"/>
    <w:rsid w:val="00A31691"/>
    <w:rsid w:val="00A34B8D"/>
    <w:rsid w:val="00A35579"/>
    <w:rsid w:val="00A3747F"/>
    <w:rsid w:val="00A37AEF"/>
    <w:rsid w:val="00A42A51"/>
    <w:rsid w:val="00A52E20"/>
    <w:rsid w:val="00A5434F"/>
    <w:rsid w:val="00A54B5C"/>
    <w:rsid w:val="00A60812"/>
    <w:rsid w:val="00A60AEC"/>
    <w:rsid w:val="00A61D12"/>
    <w:rsid w:val="00A66424"/>
    <w:rsid w:val="00A67C22"/>
    <w:rsid w:val="00A71070"/>
    <w:rsid w:val="00A71EC8"/>
    <w:rsid w:val="00A72BDA"/>
    <w:rsid w:val="00A77EE4"/>
    <w:rsid w:val="00A8666D"/>
    <w:rsid w:val="00A93089"/>
    <w:rsid w:val="00A93BD5"/>
    <w:rsid w:val="00A944BF"/>
    <w:rsid w:val="00A94AD0"/>
    <w:rsid w:val="00AA1830"/>
    <w:rsid w:val="00AA56A7"/>
    <w:rsid w:val="00AA7E0B"/>
    <w:rsid w:val="00AB1837"/>
    <w:rsid w:val="00AB4510"/>
    <w:rsid w:val="00AB7D91"/>
    <w:rsid w:val="00AC16D3"/>
    <w:rsid w:val="00AC2BEF"/>
    <w:rsid w:val="00AC368B"/>
    <w:rsid w:val="00AC393D"/>
    <w:rsid w:val="00AC4251"/>
    <w:rsid w:val="00AD0ADF"/>
    <w:rsid w:val="00AD382F"/>
    <w:rsid w:val="00AD452D"/>
    <w:rsid w:val="00AD6F65"/>
    <w:rsid w:val="00AD75E4"/>
    <w:rsid w:val="00AE10B5"/>
    <w:rsid w:val="00AE2234"/>
    <w:rsid w:val="00AE4CA0"/>
    <w:rsid w:val="00AE6799"/>
    <w:rsid w:val="00AF2224"/>
    <w:rsid w:val="00AF2C4E"/>
    <w:rsid w:val="00AF7F41"/>
    <w:rsid w:val="00B0366E"/>
    <w:rsid w:val="00B06142"/>
    <w:rsid w:val="00B118AB"/>
    <w:rsid w:val="00B164ED"/>
    <w:rsid w:val="00B2453F"/>
    <w:rsid w:val="00B24D4F"/>
    <w:rsid w:val="00B26CDD"/>
    <w:rsid w:val="00B31604"/>
    <w:rsid w:val="00B3163B"/>
    <w:rsid w:val="00B318E2"/>
    <w:rsid w:val="00B31A6F"/>
    <w:rsid w:val="00B31B3B"/>
    <w:rsid w:val="00B350EF"/>
    <w:rsid w:val="00B427D4"/>
    <w:rsid w:val="00B45D76"/>
    <w:rsid w:val="00B55946"/>
    <w:rsid w:val="00B57081"/>
    <w:rsid w:val="00B615CB"/>
    <w:rsid w:val="00B6319F"/>
    <w:rsid w:val="00B653C6"/>
    <w:rsid w:val="00B65A55"/>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93CD7"/>
    <w:rsid w:val="00BA1445"/>
    <w:rsid w:val="00BA3C79"/>
    <w:rsid w:val="00BA4DDB"/>
    <w:rsid w:val="00BA662C"/>
    <w:rsid w:val="00BA72DD"/>
    <w:rsid w:val="00BA7BAB"/>
    <w:rsid w:val="00BB131A"/>
    <w:rsid w:val="00BB328C"/>
    <w:rsid w:val="00BC3307"/>
    <w:rsid w:val="00BD0609"/>
    <w:rsid w:val="00BD1FD8"/>
    <w:rsid w:val="00BD467B"/>
    <w:rsid w:val="00BD617D"/>
    <w:rsid w:val="00BE091D"/>
    <w:rsid w:val="00BE3C9B"/>
    <w:rsid w:val="00BE758A"/>
    <w:rsid w:val="00BF28DC"/>
    <w:rsid w:val="00BF4585"/>
    <w:rsid w:val="00BF631E"/>
    <w:rsid w:val="00BF6CE6"/>
    <w:rsid w:val="00C00D00"/>
    <w:rsid w:val="00C02616"/>
    <w:rsid w:val="00C02D12"/>
    <w:rsid w:val="00C04383"/>
    <w:rsid w:val="00C04AC1"/>
    <w:rsid w:val="00C05A9B"/>
    <w:rsid w:val="00C12D2F"/>
    <w:rsid w:val="00C134D7"/>
    <w:rsid w:val="00C20377"/>
    <w:rsid w:val="00C2285B"/>
    <w:rsid w:val="00C26856"/>
    <w:rsid w:val="00C30331"/>
    <w:rsid w:val="00C34888"/>
    <w:rsid w:val="00C354EA"/>
    <w:rsid w:val="00C36045"/>
    <w:rsid w:val="00C368CF"/>
    <w:rsid w:val="00C36A36"/>
    <w:rsid w:val="00C36DC6"/>
    <w:rsid w:val="00C378B5"/>
    <w:rsid w:val="00C42442"/>
    <w:rsid w:val="00C45DDF"/>
    <w:rsid w:val="00C4739E"/>
    <w:rsid w:val="00C5523C"/>
    <w:rsid w:val="00C57957"/>
    <w:rsid w:val="00C6218B"/>
    <w:rsid w:val="00C63BB7"/>
    <w:rsid w:val="00C63F59"/>
    <w:rsid w:val="00C64B2F"/>
    <w:rsid w:val="00C66F7F"/>
    <w:rsid w:val="00C70485"/>
    <w:rsid w:val="00C8345D"/>
    <w:rsid w:val="00C84576"/>
    <w:rsid w:val="00C868BD"/>
    <w:rsid w:val="00C86CCA"/>
    <w:rsid w:val="00C90741"/>
    <w:rsid w:val="00C90746"/>
    <w:rsid w:val="00C90FB5"/>
    <w:rsid w:val="00C936E0"/>
    <w:rsid w:val="00C93E44"/>
    <w:rsid w:val="00C963C7"/>
    <w:rsid w:val="00CA0075"/>
    <w:rsid w:val="00CA1614"/>
    <w:rsid w:val="00CA1B5B"/>
    <w:rsid w:val="00CA568A"/>
    <w:rsid w:val="00CA6261"/>
    <w:rsid w:val="00CB0402"/>
    <w:rsid w:val="00CB0C6A"/>
    <w:rsid w:val="00CB0ED7"/>
    <w:rsid w:val="00CB2A76"/>
    <w:rsid w:val="00CB625A"/>
    <w:rsid w:val="00CB7035"/>
    <w:rsid w:val="00CC0595"/>
    <w:rsid w:val="00CC2497"/>
    <w:rsid w:val="00CC53EF"/>
    <w:rsid w:val="00CC71E8"/>
    <w:rsid w:val="00CC76E9"/>
    <w:rsid w:val="00CD05AD"/>
    <w:rsid w:val="00CD2AA2"/>
    <w:rsid w:val="00CD4A75"/>
    <w:rsid w:val="00CD5B28"/>
    <w:rsid w:val="00CE1CD0"/>
    <w:rsid w:val="00CE1FA8"/>
    <w:rsid w:val="00CE4A4E"/>
    <w:rsid w:val="00CE57A4"/>
    <w:rsid w:val="00CE6E0B"/>
    <w:rsid w:val="00CF0A63"/>
    <w:rsid w:val="00CF6BB0"/>
    <w:rsid w:val="00D021E5"/>
    <w:rsid w:val="00D034DE"/>
    <w:rsid w:val="00D12283"/>
    <w:rsid w:val="00D12441"/>
    <w:rsid w:val="00D1285D"/>
    <w:rsid w:val="00D12C50"/>
    <w:rsid w:val="00D1759D"/>
    <w:rsid w:val="00D177B7"/>
    <w:rsid w:val="00D178B4"/>
    <w:rsid w:val="00D24457"/>
    <w:rsid w:val="00D249EC"/>
    <w:rsid w:val="00D2753F"/>
    <w:rsid w:val="00D279F3"/>
    <w:rsid w:val="00D27F85"/>
    <w:rsid w:val="00D3051B"/>
    <w:rsid w:val="00D30891"/>
    <w:rsid w:val="00D31C1A"/>
    <w:rsid w:val="00D31E3F"/>
    <w:rsid w:val="00D424EC"/>
    <w:rsid w:val="00D433B2"/>
    <w:rsid w:val="00D439FD"/>
    <w:rsid w:val="00D45A47"/>
    <w:rsid w:val="00D46573"/>
    <w:rsid w:val="00D52954"/>
    <w:rsid w:val="00D5415C"/>
    <w:rsid w:val="00D54620"/>
    <w:rsid w:val="00D6075A"/>
    <w:rsid w:val="00D64C2E"/>
    <w:rsid w:val="00D67C41"/>
    <w:rsid w:val="00D67CD7"/>
    <w:rsid w:val="00D70FEA"/>
    <w:rsid w:val="00D74865"/>
    <w:rsid w:val="00D7787C"/>
    <w:rsid w:val="00D81B57"/>
    <w:rsid w:val="00D82326"/>
    <w:rsid w:val="00D838DF"/>
    <w:rsid w:val="00D8570A"/>
    <w:rsid w:val="00D9229E"/>
    <w:rsid w:val="00D92965"/>
    <w:rsid w:val="00D92E26"/>
    <w:rsid w:val="00D94E65"/>
    <w:rsid w:val="00D97D95"/>
    <w:rsid w:val="00D97EEF"/>
    <w:rsid w:val="00DA2410"/>
    <w:rsid w:val="00DA42A1"/>
    <w:rsid w:val="00DA520B"/>
    <w:rsid w:val="00DA5494"/>
    <w:rsid w:val="00DA5520"/>
    <w:rsid w:val="00DA55AE"/>
    <w:rsid w:val="00DA5772"/>
    <w:rsid w:val="00DA7494"/>
    <w:rsid w:val="00DB01A7"/>
    <w:rsid w:val="00DB0321"/>
    <w:rsid w:val="00DB37C5"/>
    <w:rsid w:val="00DB3CCA"/>
    <w:rsid w:val="00DB533E"/>
    <w:rsid w:val="00DB5B66"/>
    <w:rsid w:val="00DB6B19"/>
    <w:rsid w:val="00DC2760"/>
    <w:rsid w:val="00DC452A"/>
    <w:rsid w:val="00DC7B69"/>
    <w:rsid w:val="00DD0395"/>
    <w:rsid w:val="00DD161B"/>
    <w:rsid w:val="00DD21B2"/>
    <w:rsid w:val="00DD3EBF"/>
    <w:rsid w:val="00DD600A"/>
    <w:rsid w:val="00DE0A55"/>
    <w:rsid w:val="00DF34ED"/>
    <w:rsid w:val="00DF66DE"/>
    <w:rsid w:val="00E0102A"/>
    <w:rsid w:val="00E024AB"/>
    <w:rsid w:val="00E02A57"/>
    <w:rsid w:val="00E03668"/>
    <w:rsid w:val="00E03FB2"/>
    <w:rsid w:val="00E05B31"/>
    <w:rsid w:val="00E06D60"/>
    <w:rsid w:val="00E07B23"/>
    <w:rsid w:val="00E10BE3"/>
    <w:rsid w:val="00E1275D"/>
    <w:rsid w:val="00E1344E"/>
    <w:rsid w:val="00E13678"/>
    <w:rsid w:val="00E13D1E"/>
    <w:rsid w:val="00E216CA"/>
    <w:rsid w:val="00E24563"/>
    <w:rsid w:val="00E258EA"/>
    <w:rsid w:val="00E31674"/>
    <w:rsid w:val="00E3332E"/>
    <w:rsid w:val="00E36289"/>
    <w:rsid w:val="00E43E35"/>
    <w:rsid w:val="00E50089"/>
    <w:rsid w:val="00E51CD7"/>
    <w:rsid w:val="00E51FC4"/>
    <w:rsid w:val="00E53CFC"/>
    <w:rsid w:val="00E5583D"/>
    <w:rsid w:val="00E55B1F"/>
    <w:rsid w:val="00E55DF5"/>
    <w:rsid w:val="00E61627"/>
    <w:rsid w:val="00E71985"/>
    <w:rsid w:val="00E71ADF"/>
    <w:rsid w:val="00E7572B"/>
    <w:rsid w:val="00E767B5"/>
    <w:rsid w:val="00E8124C"/>
    <w:rsid w:val="00E83152"/>
    <w:rsid w:val="00E906F7"/>
    <w:rsid w:val="00E90ECD"/>
    <w:rsid w:val="00E94245"/>
    <w:rsid w:val="00EA09BB"/>
    <w:rsid w:val="00EA0DDF"/>
    <w:rsid w:val="00EA18BD"/>
    <w:rsid w:val="00EA2C8E"/>
    <w:rsid w:val="00EA7B3C"/>
    <w:rsid w:val="00EA7C67"/>
    <w:rsid w:val="00EB2192"/>
    <w:rsid w:val="00EB631A"/>
    <w:rsid w:val="00EC1D7A"/>
    <w:rsid w:val="00EC40F3"/>
    <w:rsid w:val="00EC58D7"/>
    <w:rsid w:val="00ED4775"/>
    <w:rsid w:val="00ED5332"/>
    <w:rsid w:val="00ED592A"/>
    <w:rsid w:val="00ED6197"/>
    <w:rsid w:val="00ED7805"/>
    <w:rsid w:val="00ED7EEC"/>
    <w:rsid w:val="00EE2050"/>
    <w:rsid w:val="00EE2C8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15D3D"/>
    <w:rsid w:val="00F23360"/>
    <w:rsid w:val="00F23819"/>
    <w:rsid w:val="00F2769F"/>
    <w:rsid w:val="00F27FE8"/>
    <w:rsid w:val="00F33CD9"/>
    <w:rsid w:val="00F35A2C"/>
    <w:rsid w:val="00F41380"/>
    <w:rsid w:val="00F42C52"/>
    <w:rsid w:val="00F46EC6"/>
    <w:rsid w:val="00F555B2"/>
    <w:rsid w:val="00F55D2D"/>
    <w:rsid w:val="00F57C21"/>
    <w:rsid w:val="00F62617"/>
    <w:rsid w:val="00F64589"/>
    <w:rsid w:val="00F64E38"/>
    <w:rsid w:val="00F65E10"/>
    <w:rsid w:val="00F663B0"/>
    <w:rsid w:val="00F6697B"/>
    <w:rsid w:val="00F669A5"/>
    <w:rsid w:val="00F6702C"/>
    <w:rsid w:val="00F67F7B"/>
    <w:rsid w:val="00F715DA"/>
    <w:rsid w:val="00F746E2"/>
    <w:rsid w:val="00F756F9"/>
    <w:rsid w:val="00F8183C"/>
    <w:rsid w:val="00F836B2"/>
    <w:rsid w:val="00F8427A"/>
    <w:rsid w:val="00F84F70"/>
    <w:rsid w:val="00F869C2"/>
    <w:rsid w:val="00F91675"/>
    <w:rsid w:val="00F91BFF"/>
    <w:rsid w:val="00F9233A"/>
    <w:rsid w:val="00F93B8E"/>
    <w:rsid w:val="00F96E4C"/>
    <w:rsid w:val="00F97024"/>
    <w:rsid w:val="00F97FBD"/>
    <w:rsid w:val="00FA23F6"/>
    <w:rsid w:val="00FA69C9"/>
    <w:rsid w:val="00FB035F"/>
    <w:rsid w:val="00FB2251"/>
    <w:rsid w:val="00FB2DFA"/>
    <w:rsid w:val="00FB39F3"/>
    <w:rsid w:val="00FB7818"/>
    <w:rsid w:val="00FC0014"/>
    <w:rsid w:val="00FC2E46"/>
    <w:rsid w:val="00FC4CF9"/>
    <w:rsid w:val="00FC51F8"/>
    <w:rsid w:val="00FC5C24"/>
    <w:rsid w:val="00FC5FCD"/>
    <w:rsid w:val="00FC70BB"/>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5114"/>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rsid w:val="006B1CF5"/>
    <w:rPr>
      <w:color w:val="808080"/>
      <w:shd w:val="clear" w:color="auto" w:fill="E6E6E6"/>
    </w:rPr>
  </w:style>
  <w:style w:type="character" w:styleId="CommentReference">
    <w:name w:val="annotation reference"/>
    <w:basedOn w:val="DefaultParagraphFont"/>
    <w:uiPriority w:val="99"/>
    <w:semiHidden/>
    <w:unhideWhenUsed/>
    <w:rsid w:val="002F1900"/>
    <w:rPr>
      <w:sz w:val="16"/>
      <w:szCs w:val="16"/>
    </w:rPr>
  </w:style>
  <w:style w:type="paragraph" w:styleId="CommentText">
    <w:name w:val="annotation text"/>
    <w:basedOn w:val="Normal"/>
    <w:link w:val="CommentTextChar"/>
    <w:uiPriority w:val="99"/>
    <w:semiHidden/>
    <w:unhideWhenUsed/>
    <w:rsid w:val="002F1900"/>
    <w:pPr>
      <w:spacing w:line="240" w:lineRule="auto"/>
    </w:pPr>
    <w:rPr>
      <w:sz w:val="20"/>
      <w:szCs w:val="20"/>
    </w:rPr>
  </w:style>
  <w:style w:type="character" w:customStyle="1" w:styleId="CommentTextChar">
    <w:name w:val="Comment Text Char"/>
    <w:basedOn w:val="DefaultParagraphFont"/>
    <w:link w:val="CommentText"/>
    <w:uiPriority w:val="99"/>
    <w:semiHidden/>
    <w:rsid w:val="002F1900"/>
    <w:rPr>
      <w:sz w:val="20"/>
      <w:szCs w:val="20"/>
    </w:rPr>
  </w:style>
  <w:style w:type="paragraph" w:styleId="CommentSubject">
    <w:name w:val="annotation subject"/>
    <w:basedOn w:val="CommentText"/>
    <w:next w:val="CommentText"/>
    <w:link w:val="CommentSubjectChar"/>
    <w:uiPriority w:val="99"/>
    <w:semiHidden/>
    <w:unhideWhenUsed/>
    <w:rsid w:val="002F1900"/>
    <w:rPr>
      <w:b/>
      <w:bCs/>
    </w:rPr>
  </w:style>
  <w:style w:type="character" w:customStyle="1" w:styleId="CommentSubjectChar">
    <w:name w:val="Comment Subject Char"/>
    <w:basedOn w:val="CommentTextChar"/>
    <w:link w:val="CommentSubject"/>
    <w:uiPriority w:val="99"/>
    <w:semiHidden/>
    <w:rsid w:val="002F1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60178703">
      <w:bodyDiv w:val="1"/>
      <w:marLeft w:val="0"/>
      <w:marRight w:val="0"/>
      <w:marTop w:val="0"/>
      <w:marBottom w:val="0"/>
      <w:divBdr>
        <w:top w:val="none" w:sz="0" w:space="0" w:color="auto"/>
        <w:left w:val="none" w:sz="0" w:space="0" w:color="auto"/>
        <w:bottom w:val="none" w:sz="0" w:space="0" w:color="auto"/>
        <w:right w:val="none" w:sz="0" w:space="0" w:color="auto"/>
      </w:divBdr>
    </w:div>
    <w:div w:id="83034256">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56723246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750930005">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26017833">
      <w:bodyDiv w:val="1"/>
      <w:marLeft w:val="0"/>
      <w:marRight w:val="0"/>
      <w:marTop w:val="0"/>
      <w:marBottom w:val="0"/>
      <w:divBdr>
        <w:top w:val="none" w:sz="0" w:space="0" w:color="auto"/>
        <w:left w:val="none" w:sz="0" w:space="0" w:color="auto"/>
        <w:bottom w:val="none" w:sz="0" w:space="0" w:color="auto"/>
        <w:right w:val="none" w:sz="0" w:space="0" w:color="auto"/>
      </w:divBdr>
    </w:div>
    <w:div w:id="841243372">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441684843">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1999307637">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FE8C-FCFF-48A8-8054-DFFB987C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Francoeur, Kathryn</dc:creator>
  <cp:lastModifiedBy>Malloy, JoAnne</cp:lastModifiedBy>
  <cp:revision>4</cp:revision>
  <cp:lastPrinted>2014-04-24T12:43:00Z</cp:lastPrinted>
  <dcterms:created xsi:type="dcterms:W3CDTF">2019-05-21T11:46:00Z</dcterms:created>
  <dcterms:modified xsi:type="dcterms:W3CDTF">2019-05-21T11:46:00Z</dcterms:modified>
</cp:coreProperties>
</file>